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framePr w:wrap="auto" w:vAnchor="margin" w:hAnchor="text" w:yAlign="inline"/>
        <w:spacing w:line="500" w:lineRule="exact"/>
        <w:ind w:firstLine="560" w:firstLineChars="200"/>
        <w:jc w:val="center"/>
        <w:rPr>
          <w:rFonts w:ascii="华文中宋" w:hAnsi="华文中宋" w:eastAsia="华文中宋" w:cs="华文中宋"/>
          <w:bCs/>
          <w:color w:val="auto"/>
          <w:sz w:val="28"/>
          <w:szCs w:val="28"/>
          <w:lang w:val="zh-TW" w:eastAsia="zh-TW"/>
        </w:rPr>
      </w:pPr>
      <w:r>
        <w:rPr>
          <w:rFonts w:hint="eastAsia" w:ascii="华文中宋" w:hAnsi="华文中宋" w:eastAsia="华文中宋" w:cs="华文中宋"/>
          <w:bCs/>
          <w:color w:val="auto"/>
          <w:sz w:val="28"/>
          <w:szCs w:val="28"/>
          <w:lang w:val="en-US" w:eastAsia="zh-CN"/>
        </w:rPr>
        <w:t>2021年华南医院信息网络大会</w:t>
      </w:r>
      <w:r>
        <w:rPr>
          <w:rFonts w:hint="eastAsia" w:ascii="华文中宋" w:hAnsi="华文中宋" w:eastAsia="华文中宋" w:cs="华文中宋"/>
          <w:bCs/>
          <w:color w:val="auto"/>
          <w:sz w:val="28"/>
          <w:szCs w:val="28"/>
          <w:lang w:val="zh-TW" w:eastAsia="zh-TW"/>
        </w:rPr>
        <w:t>展位参展须知</w:t>
      </w:r>
      <w:bookmarkStart w:id="0" w:name="_GoBack"/>
      <w:bookmarkEnd w:id="0"/>
    </w:p>
    <w:p>
      <w:pPr>
        <w:framePr w:wrap="auto" w:vAnchor="margin" w:hAnchor="text" w:yAlign="inline"/>
        <w:spacing w:line="500" w:lineRule="exact"/>
        <w:ind w:firstLine="560" w:firstLineChars="200"/>
        <w:jc w:val="left"/>
        <w:rPr>
          <w:rFonts w:ascii="仿宋_GB2312" w:hAnsi="仿宋_GB2312" w:eastAsia="仿宋_GB2312" w:cs="仿宋_GB2312"/>
          <w:color w:val="auto"/>
          <w:sz w:val="28"/>
          <w:szCs w:val="28"/>
          <w:lang w:val="zh-TW" w:eastAsia="zh-TW"/>
        </w:rPr>
      </w:pPr>
      <w:r>
        <w:rPr>
          <w:rFonts w:hint="eastAsia" w:ascii="仿宋_GB2312" w:hAnsi="仿宋_GB2312" w:eastAsia="仿宋_GB2312" w:cs="仿宋_GB2312"/>
          <w:color w:val="auto"/>
          <w:sz w:val="28"/>
          <w:szCs w:val="28"/>
          <w:lang w:val="zh-TW" w:eastAsia="zh-TW"/>
        </w:rPr>
        <w:t>一、标准展位参展须知</w:t>
      </w:r>
    </w:p>
    <w:p>
      <w:pPr>
        <w:framePr w:wrap="auto" w:vAnchor="margin" w:hAnchor="text" w:yAlign="inline"/>
        <w:spacing w:line="500" w:lineRule="exact"/>
        <w:ind w:firstLine="560" w:firstLineChars="200"/>
        <w:jc w:val="left"/>
        <w:rPr>
          <w:rFonts w:ascii="仿宋_GB2312" w:hAnsi="仿宋_GB2312" w:eastAsia="仿宋_GB2312" w:cs="仿宋_GB2312"/>
          <w:color w:val="auto"/>
          <w:sz w:val="28"/>
          <w:szCs w:val="28"/>
          <w:lang w:val="zh-TW" w:eastAsia="zh-TW"/>
        </w:rPr>
      </w:pPr>
      <w:r>
        <w:rPr>
          <w:rFonts w:hint="eastAsia" w:ascii="仿宋_GB2312" w:hAnsi="仿宋_GB2312" w:eastAsia="仿宋_GB2312" w:cs="仿宋_GB2312"/>
          <w:color w:val="auto"/>
          <w:sz w:val="28"/>
          <w:szCs w:val="28"/>
          <w:lang w:val="zh-TW" w:eastAsia="zh-TW"/>
        </w:rPr>
        <w:t>1</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zh-TW" w:eastAsia="zh-TW"/>
        </w:rPr>
        <w:t>广东大伟文化传播发展有限公司（以下简称大伟文化）为大会指定负责展馆主场的监管公司；</w:t>
      </w:r>
    </w:p>
    <w:p>
      <w:pPr>
        <w:framePr w:wrap="auto" w:vAnchor="margin" w:hAnchor="text" w:yAlign="inline"/>
        <w:spacing w:line="500" w:lineRule="exact"/>
        <w:ind w:firstLine="560" w:firstLineChars="200"/>
        <w:jc w:val="left"/>
        <w:rPr>
          <w:rFonts w:ascii="仿宋_GB2312" w:hAnsi="仿宋_GB2312" w:eastAsia="仿宋_GB2312" w:cs="仿宋_GB2312"/>
          <w:color w:val="auto"/>
          <w:sz w:val="28"/>
          <w:szCs w:val="28"/>
          <w:lang w:val="zh-TW" w:eastAsia="zh-TW"/>
        </w:rPr>
      </w:pPr>
      <w:r>
        <w:rPr>
          <w:rFonts w:hint="eastAsia" w:ascii="仿宋_GB2312" w:hAnsi="仿宋_GB2312" w:eastAsia="仿宋_GB2312" w:cs="仿宋_GB2312"/>
          <w:color w:val="auto"/>
          <w:sz w:val="28"/>
          <w:szCs w:val="28"/>
          <w:lang w:val="zh-TW" w:eastAsia="zh-TW"/>
        </w:rPr>
        <w:t>2</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zh-TW" w:eastAsia="zh-TW"/>
        </w:rPr>
        <w:t>除列入特装区外的其他展位布展模式为标准展位区，全部展位一律不得安排特装布展，由组委会统一进行标准展位搭建；</w:t>
      </w:r>
    </w:p>
    <w:p>
      <w:pPr>
        <w:framePr w:wrap="auto" w:vAnchor="margin" w:hAnchor="text" w:yAlign="inline"/>
        <w:spacing w:line="500" w:lineRule="exact"/>
        <w:ind w:firstLine="560" w:firstLineChars="200"/>
        <w:jc w:val="left"/>
        <w:rPr>
          <w:rFonts w:ascii="仿宋_GB2312" w:hAnsi="仿宋_GB2312" w:eastAsia="仿宋_GB2312" w:cs="仿宋_GB2312"/>
          <w:color w:val="auto"/>
          <w:sz w:val="28"/>
          <w:szCs w:val="28"/>
          <w:lang w:val="zh-TW" w:eastAsia="zh-TW"/>
        </w:rPr>
      </w:pPr>
      <w:r>
        <w:rPr>
          <w:rFonts w:hint="eastAsia" w:ascii="仿宋_GB2312" w:hAnsi="仿宋_GB2312" w:eastAsia="仿宋_GB2312" w:cs="仿宋_GB2312"/>
          <w:color w:val="auto"/>
          <w:sz w:val="28"/>
          <w:szCs w:val="28"/>
          <w:lang w:val="zh-TW" w:eastAsia="zh-TW"/>
        </w:rPr>
        <w:t>3</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zh-TW" w:eastAsia="zh-TW"/>
        </w:rPr>
        <w:t>各标准展位标准配置：1个垃圾桶、1张咨询台、</w:t>
      </w:r>
      <w:r>
        <w:rPr>
          <w:rFonts w:hint="eastAsia" w:ascii="仿宋_GB2312" w:hAnsi="仿宋_GB2312" w:eastAsia="仿宋_GB2312" w:cs="仿宋_GB2312"/>
          <w:color w:val="auto"/>
          <w:sz w:val="28"/>
          <w:szCs w:val="28"/>
          <w:highlight w:val="none"/>
          <w:shd w:val="clear" w:color="auto" w:fill="auto"/>
          <w:lang w:val="en-US" w:eastAsia="zh-CN"/>
        </w:rPr>
        <w:t>1张圆桌、4</w:t>
      </w:r>
      <w:r>
        <w:rPr>
          <w:rFonts w:hint="eastAsia" w:ascii="仿宋_GB2312" w:hAnsi="仿宋_GB2312" w:eastAsia="仿宋_GB2312" w:cs="仿宋_GB2312"/>
          <w:color w:val="auto"/>
          <w:sz w:val="28"/>
          <w:szCs w:val="28"/>
          <w:lang w:val="zh-TW" w:eastAsia="zh-TW"/>
        </w:rPr>
        <w:t>张椅子、2套射灯、1个插座；</w:t>
      </w:r>
    </w:p>
    <w:p>
      <w:pPr>
        <w:framePr w:wrap="auto" w:vAnchor="margin" w:hAnchor="text" w:yAlign="inline"/>
        <w:spacing w:line="500" w:lineRule="exact"/>
        <w:ind w:firstLine="560" w:firstLineChars="200"/>
        <w:jc w:val="left"/>
        <w:rPr>
          <w:rFonts w:ascii="仿宋_GB2312" w:hAnsi="仿宋_GB2312" w:eastAsia="仿宋_GB2312" w:cs="仿宋_GB2312"/>
          <w:color w:val="auto"/>
          <w:sz w:val="28"/>
          <w:szCs w:val="28"/>
          <w:lang w:val="zh-TW" w:eastAsia="zh-TW"/>
        </w:rPr>
      </w:pPr>
      <w:r>
        <w:rPr>
          <w:rFonts w:hint="eastAsia" w:ascii="仿宋_GB2312" w:hAnsi="仿宋_GB2312" w:eastAsia="仿宋_GB2312" w:cs="仿宋_GB2312"/>
          <w:color w:val="auto"/>
          <w:sz w:val="28"/>
          <w:szCs w:val="28"/>
          <w:lang w:val="zh-TW" w:eastAsia="zh-TW"/>
        </w:rPr>
        <w:t>4</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zh-TW" w:eastAsia="zh-TW"/>
        </w:rPr>
        <w:t>所有标准展位不允许做选择性改装；</w:t>
      </w:r>
    </w:p>
    <w:p>
      <w:pPr>
        <w:framePr w:wrap="auto" w:vAnchor="margin" w:hAnchor="text" w:yAlign="inline"/>
        <w:spacing w:line="500" w:lineRule="exact"/>
        <w:ind w:firstLine="560" w:firstLineChars="200"/>
        <w:jc w:val="left"/>
        <w:rPr>
          <w:rFonts w:ascii="仿宋_GB2312" w:hAnsi="仿宋_GB2312" w:eastAsia="仿宋_GB2312" w:cs="仿宋_GB2312"/>
          <w:color w:val="auto"/>
          <w:sz w:val="28"/>
          <w:szCs w:val="28"/>
          <w:lang w:val="zh-TW" w:eastAsia="zh-TW"/>
        </w:rPr>
      </w:pPr>
      <w:r>
        <w:rPr>
          <w:rFonts w:hint="eastAsia" w:ascii="仿宋_GB2312" w:hAnsi="仿宋_GB2312" w:eastAsia="仿宋_GB2312" w:cs="仿宋_GB2312"/>
          <w:color w:val="auto"/>
          <w:sz w:val="28"/>
          <w:szCs w:val="28"/>
          <w:lang w:val="zh-TW" w:eastAsia="zh-TW"/>
        </w:rPr>
        <w:t>5</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zh-TW" w:eastAsia="zh-TW"/>
        </w:rPr>
        <w:t>标准展位内如安装有标配电箱的，不允许对该配电箱安装位置进行改动，参展商在布展时应注意避开。如需了解标准展位配电箱具体分布位置，可咨询大伟文化展馆现场服务处；</w:t>
      </w:r>
    </w:p>
    <w:p>
      <w:pPr>
        <w:framePr w:wrap="auto" w:vAnchor="margin" w:hAnchor="text" w:yAlign="inline"/>
        <w:spacing w:line="500" w:lineRule="exact"/>
        <w:ind w:firstLine="560" w:firstLineChars="200"/>
        <w:jc w:val="left"/>
        <w:rPr>
          <w:rFonts w:ascii="仿宋_GB2312" w:hAnsi="仿宋_GB2312" w:eastAsia="仿宋_GB2312" w:cs="仿宋_GB2312"/>
          <w:color w:val="auto"/>
          <w:sz w:val="28"/>
          <w:szCs w:val="28"/>
          <w:lang w:val="zh-TW" w:eastAsia="zh-TW"/>
        </w:rPr>
      </w:pPr>
      <w:r>
        <w:rPr>
          <w:rFonts w:hint="eastAsia" w:ascii="仿宋_GB2312" w:hAnsi="仿宋_GB2312" w:eastAsia="仿宋_GB2312" w:cs="仿宋_GB2312"/>
          <w:color w:val="auto"/>
          <w:sz w:val="28"/>
          <w:szCs w:val="28"/>
          <w:lang w:val="zh-TW" w:eastAsia="zh-TW"/>
        </w:rPr>
        <w:t>6</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zh-TW" w:eastAsia="zh-TW"/>
        </w:rPr>
        <w:t>所有标准展位横眉由组委会统一设计、制作，各参展企业在202</w:t>
      </w: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val="zh-TW" w:eastAsia="zh-TW"/>
        </w:rPr>
        <w:t>年</w:t>
      </w:r>
      <w:r>
        <w:rPr>
          <w:rFonts w:hint="eastAsia" w:ascii="仿宋_GB2312" w:hAnsi="仿宋_GB2312" w:eastAsia="仿宋_GB2312" w:cs="仿宋_GB2312"/>
          <w:color w:val="0000FF"/>
          <w:sz w:val="28"/>
          <w:szCs w:val="28"/>
        </w:rPr>
        <w:t>5</w:t>
      </w:r>
      <w:r>
        <w:rPr>
          <w:rFonts w:hint="eastAsia" w:ascii="仿宋_GB2312" w:hAnsi="仿宋_GB2312" w:eastAsia="仿宋_GB2312" w:cs="仿宋_GB2312"/>
          <w:color w:val="0000FF"/>
          <w:sz w:val="28"/>
          <w:szCs w:val="28"/>
          <w:lang w:val="zh-TW" w:eastAsia="zh-TW"/>
        </w:rPr>
        <w:t>月</w:t>
      </w:r>
      <w:r>
        <w:rPr>
          <w:rFonts w:hint="eastAsia" w:ascii="仿宋_GB2312" w:hAnsi="仿宋_GB2312" w:eastAsia="仿宋_GB2312" w:cs="仿宋_GB2312"/>
          <w:color w:val="0000FF"/>
          <w:sz w:val="28"/>
          <w:szCs w:val="28"/>
        </w:rPr>
        <w:t>12</w:t>
      </w:r>
      <w:r>
        <w:rPr>
          <w:rFonts w:hint="eastAsia" w:ascii="仿宋_GB2312" w:hAnsi="仿宋_GB2312" w:eastAsia="仿宋_GB2312" w:cs="仿宋_GB2312"/>
          <w:color w:val="0000FF"/>
          <w:sz w:val="28"/>
          <w:szCs w:val="28"/>
          <w:lang w:val="zh-TW" w:eastAsia="zh-TW"/>
        </w:rPr>
        <w:t>日</w:t>
      </w:r>
      <w:r>
        <w:rPr>
          <w:rFonts w:hint="eastAsia" w:ascii="仿宋_GB2312" w:hAnsi="仿宋_GB2312" w:eastAsia="仿宋_GB2312" w:cs="仿宋_GB2312"/>
          <w:color w:val="auto"/>
          <w:sz w:val="28"/>
          <w:szCs w:val="28"/>
          <w:lang w:val="zh-TW" w:eastAsia="zh-TW"/>
        </w:rPr>
        <w:t>前提供企业名称即可；</w:t>
      </w:r>
    </w:p>
    <w:p>
      <w:pPr>
        <w:framePr w:wrap="auto" w:vAnchor="margin" w:hAnchor="text" w:yAlign="inline"/>
        <w:spacing w:line="500" w:lineRule="exact"/>
        <w:ind w:firstLine="560" w:firstLineChars="200"/>
        <w:jc w:val="left"/>
        <w:rPr>
          <w:rFonts w:ascii="仿宋_GB2312" w:hAnsi="仿宋_GB2312" w:eastAsia="仿宋_GB2312" w:cs="仿宋_GB2312"/>
          <w:color w:val="auto"/>
          <w:sz w:val="28"/>
          <w:szCs w:val="28"/>
          <w:lang w:val="zh-TW" w:eastAsia="zh-TW"/>
        </w:rPr>
      </w:pPr>
      <w:r>
        <w:rPr>
          <w:rFonts w:hint="eastAsia" w:ascii="仿宋_GB2312" w:hAnsi="仿宋_GB2312" w:eastAsia="仿宋_GB2312" w:cs="仿宋_GB2312"/>
          <w:color w:val="auto"/>
          <w:sz w:val="28"/>
          <w:szCs w:val="28"/>
          <w:lang w:val="zh-TW" w:eastAsia="zh-TW"/>
        </w:rPr>
        <w:t>7</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zh-TW" w:eastAsia="zh-TW"/>
        </w:rPr>
        <w:t>管理费</w:t>
      </w:r>
      <w:r>
        <w:rPr>
          <w:rFonts w:hint="eastAsia" w:ascii="仿宋_GB2312" w:hAnsi="仿宋_GB2312" w:eastAsia="仿宋_GB2312" w:cs="仿宋_GB2312"/>
          <w:color w:val="auto"/>
          <w:sz w:val="28"/>
          <w:szCs w:val="28"/>
          <w:lang w:val="zh-TW"/>
        </w:rPr>
        <w:t>150元/个标准展位</w:t>
      </w:r>
      <w:r>
        <w:rPr>
          <w:rFonts w:hint="eastAsia" w:ascii="仿宋_GB2312" w:hAnsi="仿宋_GB2312" w:eastAsia="仿宋_GB2312" w:cs="仿宋_GB2312"/>
          <w:color w:val="auto"/>
          <w:sz w:val="28"/>
          <w:szCs w:val="28"/>
          <w:lang w:val="zh-TW" w:eastAsia="zh-TW"/>
        </w:rPr>
        <w:t>（含保洁费、撤场垃圾费）；</w:t>
      </w:r>
    </w:p>
    <w:p>
      <w:pPr>
        <w:framePr w:wrap="auto" w:vAnchor="margin" w:hAnchor="text" w:yAlign="inline"/>
        <w:spacing w:line="500" w:lineRule="exact"/>
        <w:ind w:firstLine="560" w:firstLineChars="200"/>
        <w:jc w:val="left"/>
        <w:rPr>
          <w:rFonts w:ascii="仿宋_GB2312" w:hAnsi="仿宋_GB2312" w:eastAsia="仿宋_GB2312" w:cs="仿宋_GB2312"/>
          <w:color w:val="auto"/>
          <w:sz w:val="28"/>
          <w:szCs w:val="28"/>
          <w:lang w:val="zh-TW" w:eastAsia="zh-TW"/>
        </w:rPr>
      </w:pPr>
      <w:r>
        <w:rPr>
          <w:rFonts w:hint="eastAsia" w:ascii="仿宋_GB2312" w:hAnsi="仿宋_GB2312" w:eastAsia="仿宋_GB2312" w:cs="仿宋_GB2312"/>
          <w:color w:val="auto"/>
          <w:sz w:val="28"/>
          <w:szCs w:val="28"/>
          <w:lang w:val="zh-TW" w:eastAsia="zh-TW"/>
        </w:rPr>
        <w:t>8</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zh-TW" w:eastAsia="zh-TW"/>
        </w:rPr>
        <w:t>标准展位参展企业如有其他搭建安装需求，请联系组委会指定执行公司制作，联系方式：马先生：13</w:t>
      </w:r>
      <w:r>
        <w:rPr>
          <w:rFonts w:hint="eastAsia" w:ascii="仿宋_GB2312" w:hAnsi="仿宋_GB2312" w:eastAsia="仿宋_GB2312" w:cs="仿宋_GB2312"/>
          <w:color w:val="auto"/>
          <w:sz w:val="28"/>
          <w:szCs w:val="28"/>
          <w:lang w:val="en-US" w:eastAsia="zh-CN"/>
        </w:rPr>
        <w:t>802544425</w:t>
      </w:r>
      <w:r>
        <w:rPr>
          <w:rFonts w:hint="eastAsia" w:ascii="仿宋_GB2312" w:hAnsi="仿宋_GB2312" w:eastAsia="仿宋_GB2312" w:cs="仿宋_GB2312"/>
          <w:color w:val="auto"/>
          <w:sz w:val="28"/>
          <w:szCs w:val="28"/>
          <w:lang w:val="zh-TW" w:eastAsia="zh-TW"/>
        </w:rPr>
        <w:t>；</w:t>
      </w:r>
    </w:p>
    <w:p>
      <w:pPr>
        <w:framePr w:wrap="auto" w:vAnchor="margin" w:hAnchor="text" w:yAlign="inline"/>
        <w:spacing w:line="500" w:lineRule="exact"/>
        <w:ind w:firstLine="560" w:firstLineChars="200"/>
        <w:jc w:val="left"/>
        <w:rPr>
          <w:rFonts w:ascii="仿宋_GB2312" w:hAnsi="仿宋_GB2312" w:eastAsia="仿宋_GB2312" w:cs="仿宋_GB2312"/>
          <w:color w:val="auto"/>
          <w:sz w:val="28"/>
          <w:szCs w:val="28"/>
          <w:lang w:val="zh-TW"/>
        </w:rPr>
      </w:pPr>
      <w:r>
        <w:rPr>
          <w:rFonts w:hint="eastAsia" w:ascii="仿宋_GB2312" w:hAnsi="仿宋_GB2312" w:eastAsia="仿宋_GB2312" w:cs="仿宋_GB2312"/>
          <w:color w:val="auto"/>
          <w:sz w:val="28"/>
          <w:szCs w:val="28"/>
          <w:lang w:val="zh-TW" w:eastAsia="zh-TW"/>
        </w:rPr>
        <w:t>9</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zh-TW" w:eastAsia="zh-TW"/>
        </w:rPr>
        <w:t>如需在展览区域摆放企业宣传资料（仅限易拉宝），请摆放在展区的指定位置，必须是已报名参展本次大会的企业。（每家参展企业限摆1个易拉宝，尺寸不能超过高2米、宽1米）</w:t>
      </w:r>
    </w:p>
    <w:p>
      <w:pPr>
        <w:framePr w:wrap="auto" w:vAnchor="margin" w:hAnchor="text" w:yAlign="inline"/>
        <w:spacing w:line="50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zh-TW"/>
        </w:rPr>
        <w:t>10</w:t>
      </w:r>
      <w:r>
        <w:rPr>
          <w:rFonts w:hint="eastAsia" w:ascii="仿宋_GB2312" w:hAnsi="仿宋_GB2312" w:eastAsia="仿宋_GB2312" w:cs="仿宋_GB2312"/>
          <w:color w:val="auto"/>
          <w:sz w:val="28"/>
          <w:szCs w:val="28"/>
        </w:rPr>
        <w:t>.布展时间另行通知。</w:t>
      </w:r>
    </w:p>
    <w:p>
      <w:pPr>
        <w:framePr w:wrap="auto" w:vAnchor="margin" w:hAnchor="text" w:yAlign="inline"/>
        <w:spacing w:line="500" w:lineRule="exact"/>
        <w:ind w:firstLine="560" w:firstLineChars="200"/>
        <w:jc w:val="left"/>
        <w:rPr>
          <w:rFonts w:ascii="仿宋_GB2312" w:hAnsi="仿宋_GB2312" w:eastAsia="仿宋_GB2312" w:cs="仿宋_GB2312"/>
          <w:color w:val="auto"/>
          <w:sz w:val="28"/>
          <w:szCs w:val="28"/>
          <w:lang w:val="zh-TW" w:eastAsia="zh-TW"/>
        </w:rPr>
      </w:pPr>
      <w:r>
        <w:rPr>
          <w:rFonts w:hint="eastAsia" w:ascii="仿宋_GB2312" w:hAnsi="仿宋_GB2312" w:eastAsia="仿宋_GB2312" w:cs="仿宋_GB2312"/>
          <w:color w:val="auto"/>
          <w:sz w:val="28"/>
          <w:szCs w:val="28"/>
          <w:lang w:val="zh-TW"/>
        </w:rPr>
        <w:t>11</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zh-TW" w:eastAsia="zh-TW"/>
        </w:rPr>
        <w:t>在布展进场前，请在展馆现场服务处办理施工证。施工证工本费10元/个，货车车证（展品及搭建车辆）20元/个。</w:t>
      </w:r>
    </w:p>
    <w:p>
      <w:pPr>
        <w:framePr w:wrap="auto" w:vAnchor="margin" w:hAnchor="text" w:yAlign="inline"/>
        <w:spacing w:line="500" w:lineRule="exact"/>
        <w:jc w:val="left"/>
        <w:rPr>
          <w:rFonts w:hint="eastAsia" w:ascii="仿宋_GB2312" w:hAnsi="仿宋_GB2312" w:eastAsia="宋体" w:cs="仿宋_GB2312"/>
          <w:b/>
          <w:color w:val="auto"/>
          <w:sz w:val="28"/>
          <w:szCs w:val="28"/>
          <w:lang w:val="zh-TW" w:eastAsia="zh-CN"/>
        </w:rPr>
      </w:pPr>
      <w:r>
        <w:rPr>
          <w:rFonts w:hint="eastAsia" w:ascii="仿宋_GB2312" w:hAnsi="仿宋_GB2312" w:eastAsia="仿宋_GB2312" w:cs="仿宋_GB2312"/>
          <w:b/>
          <w:color w:val="auto"/>
          <w:sz w:val="28"/>
          <w:szCs w:val="28"/>
          <w:lang w:val="zh-TW" w:eastAsia="zh-TW"/>
        </w:rPr>
        <w:t>联系方式（微信同号）：陈小姐：</w:t>
      </w:r>
      <w:r>
        <w:rPr>
          <w:rFonts w:hint="eastAsia" w:ascii="仿宋_GB2312" w:hAnsi="仿宋_GB2312" w:eastAsia="仿宋_GB2312" w:cs="仿宋_GB2312"/>
          <w:b/>
          <w:color w:val="auto"/>
          <w:sz w:val="28"/>
          <w:szCs w:val="28"/>
          <w:lang w:val="zh-TW"/>
        </w:rPr>
        <w:t>1</w:t>
      </w:r>
      <w:r>
        <w:rPr>
          <w:rFonts w:ascii="仿宋_GB2312" w:hAnsi="仿宋_GB2312" w:eastAsia="PMingLiU" w:cs="仿宋_GB2312"/>
          <w:b/>
          <w:color w:val="auto"/>
          <w:sz w:val="28"/>
          <w:szCs w:val="28"/>
          <w:lang w:val="zh-TW" w:eastAsia="zh-TW"/>
        </w:rPr>
        <w:t>8318512792</w:t>
      </w:r>
      <w:r>
        <w:rPr>
          <w:rFonts w:hint="eastAsia" w:ascii="仿宋_GB2312" w:hAnsi="仿宋_GB2312" w:eastAsia="宋体" w:cs="仿宋_GB2312"/>
          <w:b/>
          <w:color w:val="auto"/>
          <w:sz w:val="28"/>
          <w:szCs w:val="28"/>
          <w:lang w:val="zh-TW" w:eastAsia="zh-CN"/>
        </w:rPr>
        <w:t>；</w:t>
      </w:r>
    </w:p>
    <w:p>
      <w:pPr>
        <w:framePr w:wrap="auto" w:vAnchor="margin" w:hAnchor="text" w:yAlign="inline"/>
        <w:widowControl/>
        <w:jc w:val="left"/>
        <w:rPr>
          <w:rFonts w:ascii="仿宋_GB2312" w:hAnsi="仿宋_GB2312" w:eastAsia="仿宋_GB2312" w:cs="仿宋_GB2312"/>
          <w:color w:val="auto"/>
          <w:sz w:val="28"/>
          <w:szCs w:val="28"/>
          <w:lang w:val="zh-TW" w:eastAsia="zh-TW"/>
        </w:rPr>
      </w:pPr>
      <w:r>
        <w:rPr>
          <w:rFonts w:ascii="仿宋_GB2312" w:hAnsi="仿宋_GB2312" w:eastAsia="仿宋_GB2312" w:cs="仿宋_GB2312"/>
          <w:color w:val="auto"/>
          <w:sz w:val="28"/>
          <w:szCs w:val="28"/>
          <w:lang w:val="zh-TW" w:eastAsia="zh-TW"/>
        </w:rPr>
        <w:br w:type="page"/>
      </w:r>
    </w:p>
    <w:p>
      <w:pPr>
        <w:framePr w:wrap="auto" w:vAnchor="margin" w:hAnchor="text" w:yAlign="inline"/>
        <w:spacing w:line="500" w:lineRule="exact"/>
        <w:ind w:firstLine="560" w:firstLineChars="200"/>
        <w:jc w:val="left"/>
        <w:rPr>
          <w:rFonts w:ascii="仿宋_GB2312" w:hAnsi="仿宋_GB2312" w:eastAsia="仿宋_GB2312" w:cs="仿宋_GB2312"/>
          <w:color w:val="auto"/>
          <w:sz w:val="28"/>
          <w:szCs w:val="28"/>
          <w:lang w:val="zh-TW" w:eastAsia="zh-TW"/>
        </w:rPr>
      </w:pPr>
      <w:r>
        <w:rPr>
          <w:rFonts w:hint="eastAsia" w:ascii="仿宋_GB2312" w:hAnsi="仿宋_GB2312" w:eastAsia="仿宋_GB2312" w:cs="仿宋_GB2312"/>
          <w:color w:val="auto"/>
          <w:sz w:val="28"/>
          <w:szCs w:val="28"/>
          <w:lang w:val="zh-TW" w:eastAsia="zh-TW"/>
        </w:rPr>
        <w:t>二、特装展位参展须知</w:t>
      </w:r>
    </w:p>
    <w:p>
      <w:pPr>
        <w:framePr w:wrap="auto" w:vAnchor="margin" w:hAnchor="text" w:yAlign="inline"/>
        <w:spacing w:line="500" w:lineRule="exact"/>
        <w:ind w:firstLine="560" w:firstLineChars="200"/>
        <w:jc w:val="left"/>
        <w:rPr>
          <w:rFonts w:ascii="仿宋_GB2312" w:hAnsi="仿宋_GB2312" w:eastAsia="PMingLiU" w:cs="仿宋_GB2312"/>
          <w:color w:val="auto"/>
          <w:sz w:val="28"/>
          <w:szCs w:val="28"/>
          <w:lang w:val="zh-TW" w:eastAsia="zh-TW"/>
        </w:rPr>
      </w:pPr>
      <w:r>
        <w:rPr>
          <w:rFonts w:hint="eastAsia" w:ascii="仿宋_GB2312" w:hAnsi="仿宋_GB2312" w:eastAsia="仿宋_GB2312" w:cs="仿宋_GB2312"/>
          <w:color w:val="auto"/>
          <w:sz w:val="28"/>
          <w:szCs w:val="28"/>
          <w:lang w:val="zh-TW" w:eastAsia="zh-TW"/>
        </w:rPr>
        <w:t>1</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zh-TW" w:eastAsia="zh-TW"/>
        </w:rPr>
        <w:t>广东大伟文化传播发展有限公司（以下简称大伟文化）为大会指定负责展馆主场的监管公司；</w:t>
      </w:r>
    </w:p>
    <w:p>
      <w:pPr>
        <w:framePr w:wrap="auto" w:vAnchor="margin" w:hAnchor="text" w:yAlign="inline"/>
        <w:spacing w:line="500" w:lineRule="exact"/>
        <w:ind w:firstLine="562" w:firstLineChars="200"/>
        <w:jc w:val="left"/>
        <w:rPr>
          <w:rFonts w:hint="eastAsia" w:ascii="仿宋_GB2312" w:hAnsi="仿宋_GB2312" w:eastAsia="PMingLiU" w:cs="仿宋_GB2312"/>
          <w:b/>
          <w:color w:val="auto"/>
          <w:sz w:val="28"/>
          <w:szCs w:val="28"/>
          <w:lang w:val="zh-TW" w:eastAsia="zh-TW"/>
        </w:rPr>
      </w:pPr>
      <w:r>
        <w:rPr>
          <w:rFonts w:hint="eastAsia" w:cs="仿宋_GB2312" w:asciiTheme="minorEastAsia" w:hAnsiTheme="minorEastAsia" w:eastAsiaTheme="minorEastAsia"/>
          <w:b/>
          <w:bCs/>
          <w:color w:val="auto"/>
          <w:sz w:val="28"/>
          <w:szCs w:val="28"/>
          <w:lang w:val="zh-TW" w:eastAsia="zh-TW"/>
        </w:rPr>
        <w:t>负责人</w:t>
      </w:r>
      <w:r>
        <w:rPr>
          <w:rFonts w:hint="eastAsia" w:ascii="仿宋_GB2312" w:hAnsi="仿宋_GB2312" w:eastAsia="仿宋_GB2312" w:cs="仿宋_GB2312"/>
          <w:b/>
          <w:color w:val="auto"/>
          <w:sz w:val="28"/>
          <w:szCs w:val="28"/>
          <w:lang w:val="zh-TW" w:eastAsia="zh-TW"/>
        </w:rPr>
        <w:t>联系方式（微信同号）：</w:t>
      </w:r>
      <w:r>
        <w:rPr>
          <w:rFonts w:hint="eastAsia" w:ascii="仿宋_GB2312" w:hAnsi="仿宋_GB2312" w:eastAsia="仿宋_GB2312" w:cs="仿宋_GB2312"/>
          <w:b/>
          <w:color w:val="auto"/>
          <w:sz w:val="28"/>
          <w:szCs w:val="28"/>
          <w:lang w:val="en-US" w:eastAsia="zh-CN"/>
        </w:rPr>
        <w:t>刘先生</w:t>
      </w:r>
      <w:r>
        <w:rPr>
          <w:rFonts w:hint="eastAsia" w:ascii="仿宋_GB2312" w:hAnsi="仿宋_GB2312" w:eastAsia="仿宋_GB2312" w:cs="仿宋_GB2312"/>
          <w:b/>
          <w:color w:val="auto"/>
          <w:sz w:val="28"/>
          <w:szCs w:val="28"/>
          <w:lang w:val="zh-TW" w:eastAsia="zh-TW"/>
        </w:rPr>
        <w:t>：</w:t>
      </w:r>
      <w:r>
        <w:rPr>
          <w:rFonts w:hint="eastAsia" w:ascii="仿宋_GB2312" w:hAnsi="仿宋_GB2312" w:eastAsia="仿宋_GB2312" w:cs="仿宋_GB2312"/>
          <w:b/>
          <w:color w:val="auto"/>
          <w:sz w:val="28"/>
          <w:szCs w:val="28"/>
          <w:lang w:val="en-US" w:eastAsia="zh-CN"/>
        </w:rPr>
        <w:t>13711433172</w:t>
      </w:r>
    </w:p>
    <w:p>
      <w:pPr>
        <w:framePr w:wrap="auto" w:vAnchor="margin" w:hAnchor="text" w:yAlign="inline"/>
        <w:spacing w:line="500" w:lineRule="exact"/>
        <w:ind w:firstLine="560" w:firstLineChars="200"/>
        <w:jc w:val="left"/>
        <w:rPr>
          <w:rFonts w:ascii="仿宋_GB2312" w:hAnsi="仿宋_GB2312" w:eastAsia="仿宋_GB2312" w:cs="仿宋_GB2312"/>
          <w:color w:val="auto"/>
          <w:sz w:val="28"/>
          <w:szCs w:val="28"/>
          <w:lang w:val="zh-TW" w:eastAsia="zh-TW"/>
        </w:rPr>
      </w:pPr>
      <w:r>
        <w:rPr>
          <w:rFonts w:hint="eastAsia" w:ascii="仿宋_GB2312" w:hAnsi="仿宋_GB2312" w:eastAsia="仿宋_GB2312" w:cs="仿宋_GB2312"/>
          <w:color w:val="auto"/>
          <w:sz w:val="28"/>
          <w:szCs w:val="28"/>
          <w:lang w:val="zh-TW" w:eastAsia="zh-TW"/>
        </w:rPr>
        <w:t>2</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zh-TW" w:eastAsia="zh-TW"/>
        </w:rPr>
        <w:t>特装展位参展企业，展位装修可自带广告公司进场搭建，但须向展馆主场的监管公司—大伟文化进行布展报审，并缴纳一定的管理费和办理施工手续后方可进场施工；</w:t>
      </w:r>
    </w:p>
    <w:p>
      <w:pPr>
        <w:framePr w:wrap="auto" w:vAnchor="margin" w:hAnchor="text" w:yAlign="inline"/>
        <w:spacing w:line="500" w:lineRule="exact"/>
        <w:ind w:firstLine="560" w:firstLineChars="200"/>
        <w:jc w:val="left"/>
        <w:rPr>
          <w:rFonts w:ascii="仿宋_GB2312" w:hAnsi="仿宋_GB2312" w:eastAsia="仿宋_GB2312" w:cs="仿宋_GB2312"/>
          <w:color w:val="auto"/>
          <w:sz w:val="28"/>
          <w:szCs w:val="28"/>
          <w:lang w:val="zh-TW" w:eastAsia="zh-TW"/>
        </w:rPr>
      </w:pPr>
      <w:r>
        <w:rPr>
          <w:rFonts w:ascii="仿宋_GB2312" w:hAnsi="仿宋_GB2312" w:eastAsia="仿宋_GB2312" w:cs="仿宋_GB2312"/>
          <w:color w:val="auto"/>
          <w:sz w:val="28"/>
          <w:szCs w:val="28"/>
          <w:lang w:val="zh-TW" w:eastAsia="zh-TW"/>
        </w:rPr>
        <w:t>(</w:t>
      </w:r>
      <w:r>
        <w:rPr>
          <w:rFonts w:hint="eastAsia" w:ascii="仿宋_GB2312" w:hAnsi="仿宋_GB2312" w:eastAsia="仿宋_GB2312" w:cs="仿宋_GB2312"/>
          <w:color w:val="auto"/>
          <w:sz w:val="28"/>
          <w:szCs w:val="28"/>
          <w:lang w:val="zh-TW" w:eastAsia="zh-TW"/>
        </w:rPr>
        <w:t>由主场</w:t>
      </w:r>
      <w:r>
        <w:rPr>
          <w:rFonts w:hint="eastAsia" w:ascii="仿宋_GB2312" w:hAnsi="仿宋_GB2312" w:eastAsia="仿宋_GB2312" w:cs="仿宋_GB2312"/>
          <w:color w:val="auto"/>
          <w:sz w:val="28"/>
          <w:szCs w:val="28"/>
          <w:lang w:val="zh-TW"/>
        </w:rPr>
        <w:t>大伟文化</w:t>
      </w:r>
      <w:r>
        <w:rPr>
          <w:rFonts w:hint="eastAsia" w:ascii="仿宋_GB2312" w:hAnsi="仿宋_GB2312" w:eastAsia="仿宋_GB2312" w:cs="仿宋_GB2312"/>
          <w:color w:val="auto"/>
          <w:sz w:val="28"/>
          <w:szCs w:val="28"/>
          <w:lang w:val="zh-TW" w:eastAsia="zh-TW"/>
        </w:rPr>
        <w:t>搭建的，免收管理费</w:t>
      </w:r>
      <w:r>
        <w:rPr>
          <w:rFonts w:ascii="仿宋_GB2312" w:hAnsi="仿宋_GB2312" w:eastAsia="仿宋_GB2312" w:cs="仿宋_GB2312"/>
          <w:color w:val="auto"/>
          <w:sz w:val="28"/>
          <w:szCs w:val="28"/>
          <w:lang w:val="zh-TW" w:eastAsia="zh-TW"/>
        </w:rPr>
        <w:t>)</w:t>
      </w:r>
    </w:p>
    <w:p>
      <w:pPr>
        <w:framePr w:wrap="auto" w:vAnchor="margin" w:hAnchor="text" w:yAlign="inline"/>
        <w:spacing w:line="500" w:lineRule="exact"/>
        <w:ind w:firstLine="560" w:firstLineChars="200"/>
        <w:jc w:val="left"/>
        <w:rPr>
          <w:rFonts w:ascii="仿宋_GB2312" w:hAnsi="仿宋_GB2312" w:eastAsia="仿宋_GB2312" w:cs="仿宋_GB2312"/>
          <w:color w:val="auto"/>
          <w:sz w:val="28"/>
          <w:szCs w:val="28"/>
          <w:lang w:val="zh-TW" w:eastAsia="zh-TW"/>
        </w:rPr>
      </w:pPr>
      <w:r>
        <w:rPr>
          <w:rFonts w:hint="eastAsia" w:ascii="仿宋_GB2312" w:hAnsi="仿宋_GB2312" w:eastAsia="仿宋_GB2312" w:cs="仿宋_GB2312"/>
          <w:color w:val="auto"/>
          <w:sz w:val="28"/>
          <w:szCs w:val="28"/>
          <w:lang w:val="zh-TW" w:eastAsia="zh-TW"/>
        </w:rPr>
        <w:t>3</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zh-TW" w:eastAsia="zh-TW"/>
        </w:rPr>
        <w:t>布展报审内容：</w:t>
      </w:r>
    </w:p>
    <w:p>
      <w:pPr>
        <w:framePr w:wrap="auto" w:vAnchor="margin" w:hAnchor="text" w:yAlign="inline"/>
        <w:spacing w:line="500" w:lineRule="exact"/>
        <w:ind w:firstLine="560" w:firstLineChars="200"/>
        <w:jc w:val="left"/>
        <w:rPr>
          <w:rFonts w:ascii="仿宋_GB2312" w:hAnsi="仿宋_GB2312" w:eastAsia="仿宋_GB2312" w:cs="仿宋_GB2312"/>
          <w:color w:val="auto"/>
          <w:sz w:val="28"/>
          <w:szCs w:val="28"/>
          <w:lang w:val="zh-TW" w:eastAsia="zh-TW"/>
        </w:rPr>
      </w:pPr>
      <w:r>
        <w:rPr>
          <w:rFonts w:hint="eastAsia" w:ascii="仿宋_GB2312" w:hAnsi="仿宋_GB2312" w:eastAsia="仿宋_GB2312" w:cs="仿宋_GB2312"/>
          <w:color w:val="auto"/>
          <w:sz w:val="28"/>
          <w:szCs w:val="28"/>
          <w:lang w:val="zh-TW" w:eastAsia="zh-TW"/>
        </w:rPr>
        <w:t>3.1设计图纸，包括：展位三视图（平面图、侧面图、立面图）、展位效果图（详细说明展位各部分尺寸及材料，大型展位需附俯视效果图）</w:t>
      </w:r>
      <w:r>
        <w:rPr>
          <w:rFonts w:hint="eastAsia" w:ascii="仿宋_GB2312" w:hAnsi="仿宋_GB2312" w:eastAsia="仿宋_GB2312" w:cs="仿宋_GB2312"/>
          <w:color w:val="auto"/>
          <w:sz w:val="28"/>
          <w:szCs w:val="28"/>
          <w:lang w:val="zh-TW" w:eastAsia="zh-TW"/>
        </w:rPr>
        <w:br w:type="textWrapping"/>
      </w:r>
      <w:r>
        <w:rPr>
          <w:rFonts w:hint="eastAsia" w:ascii="仿宋_GB2312" w:hAnsi="仿宋_GB2312" w:eastAsia="仿宋_GB2312" w:cs="仿宋_GB2312"/>
          <w:color w:val="auto"/>
          <w:sz w:val="28"/>
          <w:szCs w:val="28"/>
          <w:lang w:val="zh-TW" w:eastAsia="zh-TW"/>
        </w:rPr>
        <w:t xml:space="preserve">    3.2</w:t>
      </w:r>
      <w:r>
        <w:rPr>
          <w:rFonts w:hint="eastAsia" w:ascii="仿宋_GB2312" w:hAnsi="仿宋_GB2312" w:eastAsia="仿宋_GB2312" w:cs="仿宋_GB2312"/>
          <w:b/>
          <w:color w:val="auto"/>
          <w:sz w:val="28"/>
          <w:szCs w:val="28"/>
          <w:lang w:val="zh-TW" w:eastAsia="zh-TW"/>
        </w:rPr>
        <w:t>用电图纸</w:t>
      </w:r>
      <w:r>
        <w:rPr>
          <w:rFonts w:hint="eastAsia" w:ascii="仿宋_GB2312" w:hAnsi="仿宋_GB2312" w:eastAsia="仿宋_GB2312" w:cs="仿宋_GB2312"/>
          <w:color w:val="auto"/>
          <w:sz w:val="28"/>
          <w:szCs w:val="28"/>
          <w:lang w:val="zh-TW" w:eastAsia="zh-TW"/>
        </w:rPr>
        <w:t>，包括：</w:t>
      </w:r>
      <w:r>
        <w:rPr>
          <w:rFonts w:hint="eastAsia" w:ascii="仿宋_GB2312" w:hAnsi="仿宋_GB2312" w:eastAsia="仿宋_GB2312" w:cs="仿宋_GB2312"/>
          <w:color w:val="auto"/>
          <w:sz w:val="28"/>
          <w:szCs w:val="28"/>
          <w:lang w:val="zh-TW" w:eastAsia="zh-TW"/>
        </w:rPr>
        <w:br w:type="textWrapping"/>
      </w:r>
      <w:r>
        <w:rPr>
          <w:rFonts w:hint="eastAsia" w:ascii="仿宋_GB2312" w:hAnsi="仿宋_GB2312" w:eastAsia="仿宋_GB2312" w:cs="仿宋_GB2312"/>
          <w:color w:val="auto"/>
          <w:sz w:val="28"/>
          <w:szCs w:val="28"/>
          <w:lang w:val="zh-TW" w:eastAsia="zh-TW"/>
        </w:rPr>
        <w:t xml:space="preserve">    a. 展位配电系统图。注明用电性质、注明总功率、总开关和各级保护开关的额定电流值和电压等级（220V/380V），注明所采用电线型号和敷设方式。</w:t>
      </w:r>
      <w:r>
        <w:rPr>
          <w:rFonts w:hint="eastAsia" w:ascii="仿宋_GB2312" w:hAnsi="仿宋_GB2312" w:eastAsia="仿宋_GB2312" w:cs="仿宋_GB2312"/>
          <w:color w:val="auto"/>
          <w:sz w:val="28"/>
          <w:szCs w:val="28"/>
          <w:lang w:val="zh-TW" w:eastAsia="zh-TW"/>
        </w:rPr>
        <w:br w:type="textWrapping"/>
      </w:r>
      <w:r>
        <w:rPr>
          <w:rFonts w:hint="eastAsia" w:ascii="仿宋_GB2312" w:hAnsi="仿宋_GB2312" w:eastAsia="仿宋_GB2312" w:cs="仿宋_GB2312"/>
          <w:color w:val="auto"/>
          <w:sz w:val="28"/>
          <w:szCs w:val="28"/>
          <w:lang w:val="zh-TW" w:eastAsia="zh-TW"/>
        </w:rPr>
        <w:t xml:space="preserve">    b. 展位电气平面图（包括但不限于插座平面图、展位照明平面图）。注明展位的总配电箱位置，灯具等用电器的种类、功率和安装位置。</w:t>
      </w:r>
    </w:p>
    <w:p>
      <w:pPr>
        <w:framePr w:wrap="auto" w:vAnchor="margin" w:hAnchor="text" w:yAlign="inline"/>
        <w:spacing w:line="500" w:lineRule="exact"/>
        <w:ind w:firstLine="560" w:firstLineChars="200"/>
        <w:jc w:val="left"/>
        <w:rPr>
          <w:rFonts w:ascii="仿宋_GB2312" w:hAnsi="仿宋_GB2312" w:eastAsia="仿宋_GB2312" w:cs="仿宋_GB2312"/>
          <w:color w:val="auto"/>
          <w:sz w:val="28"/>
          <w:szCs w:val="28"/>
          <w:lang w:val="zh-TW" w:eastAsia="zh-TW"/>
        </w:rPr>
      </w:pPr>
      <w:r>
        <w:rPr>
          <w:rFonts w:hint="eastAsia" w:ascii="仿宋_GB2312" w:hAnsi="仿宋_GB2312" w:eastAsia="仿宋_GB2312" w:cs="仿宋_GB2312"/>
          <w:color w:val="auto"/>
          <w:sz w:val="28"/>
          <w:szCs w:val="28"/>
          <w:lang w:val="zh-TW" w:eastAsia="zh-TW"/>
        </w:rPr>
        <w:t>3.3消防图纸，包括：</w:t>
      </w:r>
    </w:p>
    <w:p>
      <w:pPr>
        <w:framePr w:wrap="auto" w:vAnchor="margin" w:hAnchor="text" w:yAlign="inline"/>
        <w:spacing w:line="500" w:lineRule="exact"/>
        <w:ind w:firstLine="560" w:firstLineChars="200"/>
        <w:jc w:val="left"/>
        <w:rPr>
          <w:rFonts w:ascii="仿宋_GB2312" w:hAnsi="仿宋_GB2312" w:eastAsia="仿宋_GB2312" w:cs="仿宋_GB2312"/>
          <w:color w:val="auto"/>
          <w:sz w:val="28"/>
          <w:szCs w:val="28"/>
          <w:lang w:val="zh-TW" w:eastAsia="zh-TW"/>
        </w:rPr>
      </w:pPr>
      <w:r>
        <w:rPr>
          <w:rFonts w:hint="eastAsia" w:ascii="仿宋_GB2312" w:hAnsi="仿宋_GB2312" w:eastAsia="仿宋_GB2312" w:cs="仿宋_GB2312"/>
          <w:color w:val="auto"/>
          <w:sz w:val="28"/>
          <w:szCs w:val="28"/>
          <w:lang w:val="zh-TW" w:eastAsia="zh-TW"/>
        </w:rPr>
        <w:t>a.重型展品受力平面布置图（如有）</w:t>
      </w:r>
    </w:p>
    <w:p>
      <w:pPr>
        <w:framePr w:wrap="auto" w:vAnchor="margin" w:hAnchor="text" w:yAlign="inline"/>
        <w:spacing w:line="500" w:lineRule="exact"/>
        <w:ind w:firstLine="560" w:firstLineChars="200"/>
        <w:jc w:val="left"/>
        <w:rPr>
          <w:rFonts w:ascii="仿宋_GB2312" w:hAnsi="仿宋_GB2312" w:eastAsia="仿宋_GB2312" w:cs="仿宋_GB2312"/>
          <w:color w:val="auto"/>
          <w:sz w:val="28"/>
          <w:szCs w:val="28"/>
          <w:lang w:val="zh-TW" w:eastAsia="zh-TW"/>
        </w:rPr>
      </w:pPr>
      <w:r>
        <w:rPr>
          <w:rFonts w:hint="eastAsia" w:ascii="仿宋_GB2312" w:hAnsi="仿宋_GB2312" w:eastAsia="仿宋_GB2312" w:cs="仿宋_GB2312"/>
          <w:color w:val="auto"/>
          <w:sz w:val="28"/>
          <w:szCs w:val="28"/>
          <w:lang w:val="zh-TW" w:eastAsia="zh-TW"/>
        </w:rPr>
        <w:t>b.梁、柱大样图（如有）（附新主体结构受力点处小于原主体结构承载力的计算书）</w:t>
      </w:r>
    </w:p>
    <w:p>
      <w:pPr>
        <w:framePr w:wrap="auto" w:vAnchor="margin" w:hAnchor="text" w:yAlign="inline"/>
        <w:spacing w:line="500" w:lineRule="exact"/>
        <w:ind w:firstLine="560" w:firstLineChars="200"/>
        <w:jc w:val="left"/>
        <w:rPr>
          <w:rFonts w:ascii="仿宋_GB2312" w:hAnsi="仿宋_GB2312" w:eastAsia="仿宋_GB2312" w:cs="仿宋_GB2312"/>
          <w:color w:val="auto"/>
          <w:sz w:val="28"/>
          <w:szCs w:val="28"/>
          <w:lang w:val="zh-TW" w:eastAsia="zh-TW"/>
        </w:rPr>
      </w:pPr>
      <w:r>
        <w:rPr>
          <w:rFonts w:hint="eastAsia" w:ascii="仿宋_GB2312" w:hAnsi="仿宋_GB2312" w:eastAsia="仿宋_GB2312" w:cs="仿宋_GB2312"/>
          <w:color w:val="auto"/>
          <w:sz w:val="28"/>
          <w:szCs w:val="28"/>
          <w:lang w:val="zh-TW" w:eastAsia="zh-TW"/>
        </w:rPr>
        <w:t>c.受力节点大样图（包括展位结构受力节点和灯具或悬挂物受力节点）</w:t>
      </w:r>
    </w:p>
    <w:p>
      <w:pPr>
        <w:framePr w:wrap="auto" w:vAnchor="margin" w:hAnchor="text" w:yAlign="inline"/>
        <w:spacing w:line="500" w:lineRule="exact"/>
        <w:ind w:firstLine="562" w:firstLineChars="200"/>
        <w:jc w:val="left"/>
        <w:rPr>
          <w:rFonts w:ascii="仿宋_GB2312" w:hAnsi="仿宋_GB2312" w:eastAsia="仿宋_GB2312" w:cs="仿宋_GB2312"/>
          <w:color w:val="auto"/>
          <w:sz w:val="28"/>
          <w:szCs w:val="28"/>
          <w:lang w:val="zh-TW" w:eastAsia="zh-TW"/>
        </w:rPr>
      </w:pPr>
      <w:r>
        <w:rPr>
          <w:rFonts w:hint="eastAsia" w:ascii="仿宋_GB2312" w:hAnsi="仿宋_GB2312" w:eastAsia="仿宋_GB2312" w:cs="仿宋_GB2312"/>
          <w:b/>
          <w:color w:val="auto"/>
          <w:sz w:val="28"/>
          <w:szCs w:val="28"/>
          <w:lang w:val="zh-TW" w:eastAsia="zh-TW"/>
        </w:rPr>
        <w:t>3.4 24小时供电申报：</w:t>
      </w:r>
      <w:r>
        <w:rPr>
          <w:rFonts w:hint="eastAsia" w:ascii="仿宋_GB2312" w:hAnsi="仿宋_GB2312" w:eastAsia="仿宋_GB2312" w:cs="仿宋_GB2312"/>
          <w:color w:val="auto"/>
          <w:sz w:val="28"/>
          <w:szCs w:val="28"/>
          <w:lang w:val="zh-TW" w:eastAsia="zh-TW"/>
        </w:rPr>
        <w:t>展位如需申报24小时供电插座，请填写《展位24小时用电申报审批表》并盖公章，提交至大伟文化。</w:t>
      </w:r>
    </w:p>
    <w:p>
      <w:pPr>
        <w:framePr w:wrap="auto" w:vAnchor="margin" w:hAnchor="text" w:yAlign="inline"/>
        <w:spacing w:line="500" w:lineRule="exact"/>
        <w:ind w:firstLine="562" w:firstLineChars="200"/>
        <w:jc w:val="left"/>
        <w:rPr>
          <w:rFonts w:ascii="仿宋_GB2312" w:hAnsi="仿宋_GB2312" w:eastAsia="仿宋_GB2312" w:cs="仿宋_GB2312"/>
          <w:color w:val="auto"/>
          <w:sz w:val="28"/>
          <w:szCs w:val="28"/>
          <w:lang w:val="zh-TW" w:eastAsia="zh-TW"/>
        </w:rPr>
      </w:pPr>
      <w:r>
        <w:rPr>
          <w:rFonts w:hint="eastAsia" w:ascii="仿宋_GB2312" w:hAnsi="仿宋_GB2312" w:eastAsia="仿宋_GB2312" w:cs="仿宋_GB2312"/>
          <w:b/>
          <w:color w:val="auto"/>
          <w:sz w:val="28"/>
          <w:szCs w:val="28"/>
          <w:lang w:val="zh-TW" w:eastAsia="zh-TW"/>
        </w:rPr>
        <w:t>3.5填写并上传其他相关内容:</w:t>
      </w:r>
      <w:r>
        <w:rPr>
          <w:rFonts w:hint="eastAsia" w:ascii="仿宋_GB2312" w:hAnsi="仿宋_GB2312" w:eastAsia="仿宋_GB2312" w:cs="仿宋_GB2312"/>
          <w:color w:val="auto"/>
          <w:sz w:val="28"/>
          <w:szCs w:val="28"/>
          <w:lang w:val="zh-TW" w:eastAsia="zh-TW"/>
        </w:rPr>
        <w:br w:type="textWrapping"/>
      </w:r>
      <w:r>
        <w:rPr>
          <w:rFonts w:hint="eastAsia" w:ascii="仿宋_GB2312" w:hAnsi="仿宋_GB2312" w:eastAsia="仿宋_GB2312" w:cs="仿宋_GB2312"/>
          <w:color w:val="auto"/>
          <w:sz w:val="28"/>
          <w:szCs w:val="28"/>
          <w:lang w:val="zh-TW" w:eastAsia="zh-TW"/>
        </w:rPr>
        <w:t xml:space="preserve">    </w:t>
      </w:r>
      <w:r>
        <w:rPr>
          <w:rFonts w:hint="eastAsia" w:ascii="仿宋_GB2312" w:hAnsi="仿宋_GB2312" w:eastAsia="仿宋_GB2312" w:cs="仿宋_GB2312"/>
          <w:color w:val="auto"/>
          <w:sz w:val="28"/>
          <w:szCs w:val="28"/>
          <w:lang w:val="en-US" w:eastAsia="zh-CN"/>
        </w:rPr>
        <w:t>安全责任承若书、</w:t>
      </w:r>
      <w:r>
        <w:rPr>
          <w:rFonts w:hint="eastAsia" w:ascii="仿宋_GB2312" w:hAnsi="仿宋_GB2312" w:eastAsia="仿宋_GB2312" w:cs="仿宋_GB2312"/>
          <w:color w:val="auto"/>
          <w:sz w:val="28"/>
          <w:szCs w:val="28"/>
          <w:lang w:val="zh-TW" w:eastAsia="zh-TW"/>
        </w:rPr>
        <w:t>电工操作证扫描件、施工搭建合同复印件扫描件</w:t>
      </w:r>
      <w:r>
        <w:rPr>
          <w:rFonts w:hint="eastAsia" w:ascii="仿宋_GB2312" w:hAnsi="仿宋_GB2312" w:eastAsia="仿宋_GB2312" w:cs="仿宋_GB2312"/>
          <w:color w:val="auto"/>
          <w:sz w:val="28"/>
          <w:szCs w:val="28"/>
          <w:lang w:val="zh-TW" w:eastAsia="zh-CN"/>
        </w:rPr>
        <w:t>（</w:t>
      </w:r>
      <w:r>
        <w:rPr>
          <w:rFonts w:hint="eastAsia" w:ascii="仿宋_GB2312" w:hAnsi="仿宋_GB2312" w:eastAsia="仿宋_GB2312" w:cs="仿宋_GB2312"/>
          <w:color w:val="auto"/>
          <w:sz w:val="28"/>
          <w:szCs w:val="28"/>
          <w:lang w:val="zh-TW" w:eastAsia="zh-TW"/>
        </w:rPr>
        <w:t>施工搭建</w:t>
      </w:r>
      <w:r>
        <w:rPr>
          <w:rFonts w:hint="eastAsia" w:ascii="仿宋_GB2312" w:hAnsi="仿宋_GB2312" w:eastAsia="仿宋_GB2312" w:cs="仿宋_GB2312"/>
          <w:color w:val="auto"/>
          <w:sz w:val="28"/>
          <w:szCs w:val="28"/>
          <w:lang w:val="en-US" w:eastAsia="zh-CN"/>
        </w:rPr>
        <w:t>合同视为授权搭建证明</w:t>
      </w:r>
      <w:r>
        <w:rPr>
          <w:rFonts w:hint="eastAsia" w:ascii="仿宋_GB2312" w:hAnsi="仿宋_GB2312" w:eastAsia="仿宋_GB2312" w:cs="仿宋_GB2312"/>
          <w:color w:val="auto"/>
          <w:sz w:val="28"/>
          <w:szCs w:val="28"/>
          <w:lang w:val="zh-TW" w:eastAsia="zh-CN"/>
        </w:rPr>
        <w:t>）</w:t>
      </w:r>
      <w:r>
        <w:rPr>
          <w:rFonts w:hint="eastAsia" w:ascii="仿宋_GB2312" w:hAnsi="仿宋_GB2312" w:eastAsia="仿宋_GB2312" w:cs="仿宋_GB2312"/>
          <w:color w:val="auto"/>
          <w:sz w:val="28"/>
          <w:szCs w:val="28"/>
          <w:lang w:val="zh-TW" w:eastAsia="zh-TW"/>
        </w:rPr>
        <w:t>、保险复印件扫描件；</w:t>
      </w:r>
    </w:p>
    <w:p>
      <w:pPr>
        <w:framePr w:wrap="auto" w:vAnchor="margin" w:hAnchor="text" w:yAlign="inline"/>
        <w:spacing w:line="500" w:lineRule="exact"/>
        <w:ind w:firstLine="560" w:firstLineChars="200"/>
        <w:jc w:val="left"/>
        <w:rPr>
          <w:rFonts w:ascii="仿宋_GB2312" w:hAnsi="仿宋_GB2312" w:eastAsia="仿宋_GB2312" w:cs="仿宋_GB2312"/>
          <w:color w:val="auto"/>
          <w:sz w:val="28"/>
          <w:szCs w:val="28"/>
          <w:lang w:val="zh-TW" w:eastAsia="zh-TW"/>
        </w:rPr>
      </w:pPr>
      <w:r>
        <w:rPr>
          <w:rFonts w:hint="eastAsia" w:ascii="仿宋_GB2312" w:hAnsi="仿宋_GB2312" w:eastAsia="仿宋_GB2312" w:cs="仿宋_GB2312"/>
          <w:color w:val="auto"/>
          <w:sz w:val="28"/>
          <w:szCs w:val="28"/>
          <w:lang w:val="zh-TW" w:eastAsia="zh-TW"/>
        </w:rPr>
        <w:t>3.6 报审所有资料请发送到邮箱378191713@qq.com，请以打包形式发送，并注明参展企业名称、展位编号；</w:t>
      </w:r>
    </w:p>
    <w:p>
      <w:pPr>
        <w:framePr w:wrap="auto" w:vAnchor="margin" w:hAnchor="text" w:yAlign="inline"/>
        <w:spacing w:line="500" w:lineRule="exact"/>
        <w:ind w:firstLine="560" w:firstLineChars="200"/>
        <w:jc w:val="left"/>
        <w:rPr>
          <w:rFonts w:ascii="仿宋_GB2312" w:hAnsi="仿宋_GB2312" w:eastAsia="仿宋_GB2312" w:cs="仿宋_GB2312"/>
          <w:color w:val="auto"/>
          <w:sz w:val="28"/>
          <w:szCs w:val="28"/>
          <w:lang w:val="zh-TW" w:eastAsia="zh-TW"/>
        </w:rPr>
      </w:pPr>
      <w:r>
        <w:rPr>
          <w:rFonts w:hint="eastAsia" w:ascii="仿宋_GB2312" w:hAnsi="仿宋_GB2312" w:eastAsia="仿宋_GB2312" w:cs="仿宋_GB2312"/>
          <w:color w:val="auto"/>
          <w:sz w:val="28"/>
          <w:szCs w:val="28"/>
          <w:lang w:val="zh-TW" w:eastAsia="zh-TW"/>
        </w:rPr>
        <w:t>3.7 报审截止时间：202</w:t>
      </w: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val="zh-TW" w:eastAsia="zh-TW"/>
        </w:rPr>
        <w:t>年</w:t>
      </w:r>
      <w:r>
        <w:rPr>
          <w:rFonts w:hint="eastAsia" w:ascii="仿宋_GB2312" w:hAnsi="仿宋_GB2312" w:eastAsia="仿宋_GB2312" w:cs="仿宋_GB2312"/>
          <w:color w:val="0000FF"/>
          <w:sz w:val="28"/>
          <w:szCs w:val="28"/>
        </w:rPr>
        <w:t>5</w:t>
      </w:r>
      <w:r>
        <w:rPr>
          <w:rFonts w:hint="eastAsia" w:ascii="仿宋_GB2312" w:hAnsi="仿宋_GB2312" w:eastAsia="仿宋_GB2312" w:cs="仿宋_GB2312"/>
          <w:color w:val="0000FF"/>
          <w:sz w:val="28"/>
          <w:szCs w:val="28"/>
          <w:lang w:val="zh-TW" w:eastAsia="zh-TW"/>
        </w:rPr>
        <w:t>月</w:t>
      </w:r>
      <w:r>
        <w:rPr>
          <w:rFonts w:hint="eastAsia" w:ascii="仿宋_GB2312" w:hAnsi="仿宋_GB2312" w:eastAsia="仿宋_GB2312" w:cs="仿宋_GB2312"/>
          <w:color w:val="0000FF"/>
          <w:sz w:val="28"/>
          <w:szCs w:val="28"/>
        </w:rPr>
        <w:t>20</w:t>
      </w:r>
      <w:r>
        <w:rPr>
          <w:rFonts w:hint="eastAsia" w:ascii="仿宋_GB2312" w:hAnsi="仿宋_GB2312" w:eastAsia="仿宋_GB2312" w:cs="仿宋_GB2312"/>
          <w:color w:val="0000FF"/>
          <w:sz w:val="28"/>
          <w:szCs w:val="28"/>
          <w:lang w:val="zh-TW" w:eastAsia="zh-TW"/>
        </w:rPr>
        <w:t>日</w:t>
      </w:r>
      <w:r>
        <w:rPr>
          <w:rFonts w:hint="eastAsia" w:ascii="仿宋_GB2312" w:hAnsi="仿宋_GB2312" w:eastAsia="仿宋_GB2312" w:cs="仿宋_GB2312"/>
          <w:color w:val="auto"/>
          <w:sz w:val="28"/>
          <w:szCs w:val="28"/>
          <w:lang w:val="zh-TW" w:eastAsia="zh-TW"/>
        </w:rPr>
        <w:t>18:00</w:t>
      </w:r>
    </w:p>
    <w:p>
      <w:pPr>
        <w:framePr w:wrap="auto" w:vAnchor="margin" w:hAnchor="text" w:yAlign="inline"/>
        <w:spacing w:line="500" w:lineRule="exact"/>
        <w:ind w:firstLine="562" w:firstLineChars="200"/>
        <w:jc w:val="left"/>
        <w:rPr>
          <w:rFonts w:ascii="仿宋_GB2312" w:hAnsi="仿宋_GB2312" w:eastAsia="仿宋_GB2312" w:cs="仿宋_GB2312"/>
          <w:color w:val="auto"/>
          <w:sz w:val="28"/>
          <w:szCs w:val="28"/>
          <w:lang w:val="zh-TW" w:eastAsia="zh-TW"/>
        </w:rPr>
      </w:pPr>
      <w:r>
        <w:rPr>
          <w:rFonts w:hint="eastAsia" w:ascii="仿宋_GB2312" w:hAnsi="仿宋_GB2312" w:eastAsia="仿宋_GB2312" w:cs="仿宋_GB2312"/>
          <w:b/>
          <w:color w:val="auto"/>
          <w:sz w:val="28"/>
          <w:szCs w:val="28"/>
          <w:lang w:val="zh-TW" w:eastAsia="zh-TW"/>
        </w:rPr>
        <w:t>4</w:t>
      </w:r>
      <w:r>
        <w:rPr>
          <w:rFonts w:hint="eastAsia" w:ascii="仿宋_GB2312" w:hAnsi="仿宋_GB2312" w:eastAsia="仿宋_GB2312" w:cs="仿宋_GB2312"/>
          <w:b/>
          <w:color w:val="auto"/>
          <w:sz w:val="28"/>
          <w:szCs w:val="28"/>
        </w:rPr>
        <w:t>.</w:t>
      </w:r>
      <w:r>
        <w:rPr>
          <w:rFonts w:hint="eastAsia" w:ascii="仿宋_GB2312" w:hAnsi="仿宋_GB2312" w:eastAsia="仿宋_GB2312" w:cs="仿宋_GB2312"/>
          <w:b/>
          <w:color w:val="auto"/>
          <w:sz w:val="28"/>
          <w:szCs w:val="28"/>
          <w:lang w:val="zh-TW" w:eastAsia="zh-TW"/>
        </w:rPr>
        <w:t>施工手续办理程序</w:t>
      </w:r>
    </w:p>
    <w:p>
      <w:pPr>
        <w:framePr w:wrap="auto" w:vAnchor="margin" w:hAnchor="text" w:yAlign="inline"/>
        <w:spacing w:line="500" w:lineRule="exact"/>
        <w:ind w:firstLine="560" w:firstLineChars="200"/>
        <w:jc w:val="left"/>
        <w:rPr>
          <w:rFonts w:ascii="仿宋_GB2312" w:hAnsi="仿宋_GB2312" w:eastAsia="仿宋_GB2312" w:cs="仿宋_GB2312"/>
          <w:color w:val="auto"/>
          <w:sz w:val="28"/>
          <w:szCs w:val="28"/>
          <w:lang w:val="zh-TW" w:eastAsia="zh-TW"/>
        </w:rPr>
      </w:pPr>
      <w:r>
        <w:rPr>
          <w:rFonts w:hint="eastAsia" w:ascii="仿宋_GB2312" w:hAnsi="仿宋_GB2312" w:eastAsia="仿宋_GB2312" w:cs="仿宋_GB2312"/>
          <w:color w:val="auto"/>
          <w:sz w:val="28"/>
          <w:szCs w:val="28"/>
          <w:lang w:val="zh-TW" w:eastAsia="zh-TW"/>
        </w:rPr>
        <w:t>4.1特装收费标准:</w:t>
      </w:r>
    </w:p>
    <w:p>
      <w:pPr>
        <w:framePr w:wrap="auto" w:vAnchor="margin" w:hAnchor="text" w:yAlign="inline"/>
        <w:spacing w:line="500" w:lineRule="exact"/>
        <w:ind w:firstLine="560" w:firstLineChars="200"/>
        <w:jc w:val="left"/>
        <w:rPr>
          <w:rFonts w:ascii="仿宋_GB2312" w:hAnsi="仿宋_GB2312" w:eastAsia="仿宋_GB2312" w:cs="仿宋_GB2312"/>
          <w:color w:val="auto"/>
          <w:sz w:val="28"/>
          <w:szCs w:val="28"/>
          <w:lang w:val="zh-TW" w:eastAsia="zh-TW"/>
        </w:rPr>
      </w:pPr>
      <w:r>
        <w:rPr>
          <w:rFonts w:hint="eastAsia" w:ascii="仿宋_GB2312" w:hAnsi="仿宋_GB2312" w:eastAsia="仿宋_GB2312" w:cs="仿宋_GB2312"/>
          <w:color w:val="auto"/>
          <w:sz w:val="28"/>
          <w:szCs w:val="28"/>
          <w:lang w:val="zh-TW" w:eastAsia="zh-TW"/>
        </w:rPr>
        <w:t>4.1.1管理费240元/平方（不含电费）</w:t>
      </w:r>
    </w:p>
    <w:p>
      <w:pPr>
        <w:framePr w:wrap="auto" w:vAnchor="margin" w:hAnchor="text" w:yAlign="inline"/>
        <w:spacing w:line="500" w:lineRule="exact"/>
        <w:ind w:firstLine="560" w:firstLineChars="200"/>
        <w:jc w:val="left"/>
        <w:rPr>
          <w:rFonts w:ascii="仿宋_GB2312" w:hAnsi="仿宋_GB2312" w:eastAsia="仿宋_GB2312" w:cs="仿宋_GB2312"/>
          <w:color w:val="auto"/>
          <w:sz w:val="28"/>
          <w:szCs w:val="28"/>
          <w:lang w:val="zh-TW" w:eastAsia="zh-TW"/>
        </w:rPr>
      </w:pPr>
      <w:r>
        <w:rPr>
          <w:rFonts w:hint="eastAsia" w:ascii="仿宋_GB2312" w:hAnsi="仿宋_GB2312" w:eastAsia="仿宋_GB2312" w:cs="仿宋_GB2312"/>
          <w:color w:val="auto"/>
          <w:sz w:val="28"/>
          <w:szCs w:val="28"/>
          <w:lang w:val="zh-TW" w:eastAsia="zh-TW"/>
        </w:rPr>
        <w:t>4.1.2施工证工本费10元/个</w:t>
      </w:r>
    </w:p>
    <w:p>
      <w:pPr>
        <w:framePr w:wrap="auto" w:vAnchor="margin" w:hAnchor="text" w:yAlign="inline"/>
        <w:spacing w:line="500" w:lineRule="exact"/>
        <w:ind w:firstLine="560" w:firstLineChars="200"/>
        <w:jc w:val="left"/>
        <w:rPr>
          <w:rFonts w:ascii="仿宋_GB2312" w:hAnsi="仿宋_GB2312" w:eastAsia="仿宋_GB2312" w:cs="仿宋_GB2312"/>
          <w:color w:val="auto"/>
          <w:sz w:val="28"/>
          <w:szCs w:val="28"/>
          <w:lang w:val="zh-TW" w:eastAsia="zh-TW"/>
        </w:rPr>
      </w:pPr>
      <w:r>
        <w:rPr>
          <w:rFonts w:hint="eastAsia" w:ascii="仿宋_GB2312" w:hAnsi="仿宋_GB2312" w:eastAsia="仿宋_GB2312" w:cs="仿宋_GB2312"/>
          <w:color w:val="auto"/>
          <w:sz w:val="28"/>
          <w:szCs w:val="28"/>
          <w:lang w:val="zh-TW" w:eastAsia="zh-TW"/>
        </w:rPr>
        <w:t>4.1.3货车车证（展品及搭建车辆）20元/个；</w:t>
      </w:r>
    </w:p>
    <w:p>
      <w:pPr>
        <w:framePr w:wrap="auto" w:vAnchor="margin" w:hAnchor="text" w:yAlign="inline"/>
        <w:spacing w:line="500" w:lineRule="exact"/>
        <w:ind w:firstLine="560" w:firstLineChars="200"/>
        <w:jc w:val="left"/>
        <w:rPr>
          <w:rFonts w:ascii="仿宋_GB2312" w:hAnsi="仿宋_GB2312" w:eastAsia="仿宋_GB2312" w:cs="仿宋_GB2312"/>
          <w:color w:val="auto"/>
          <w:sz w:val="28"/>
          <w:szCs w:val="28"/>
          <w:lang w:val="zh-TW" w:eastAsia="zh-TW"/>
        </w:rPr>
      </w:pPr>
      <w:r>
        <w:rPr>
          <w:rFonts w:hint="eastAsia" w:ascii="仿宋_GB2312" w:hAnsi="仿宋_GB2312" w:eastAsia="仿宋_GB2312" w:cs="仿宋_GB2312"/>
          <w:color w:val="auto"/>
          <w:sz w:val="28"/>
          <w:szCs w:val="28"/>
          <w:lang w:val="zh-TW" w:eastAsia="zh-TW"/>
        </w:rPr>
        <w:t>4.2电费收费标准（珠海国际会展中心标准）：</w:t>
      </w:r>
    </w:p>
    <w:p>
      <w:pPr>
        <w:framePr w:wrap="auto" w:vAnchor="margin" w:hAnchor="text" w:yAlign="inline"/>
        <w:spacing w:line="500" w:lineRule="exact"/>
        <w:ind w:firstLine="560" w:firstLineChars="200"/>
        <w:jc w:val="left"/>
        <w:rPr>
          <w:rFonts w:ascii="仿宋_GB2312" w:hAnsi="仿宋_GB2312" w:eastAsia="仿宋_GB2312" w:cs="仿宋_GB2312"/>
          <w:color w:val="auto"/>
          <w:sz w:val="28"/>
          <w:szCs w:val="28"/>
          <w:lang w:val="zh-TW" w:eastAsia="zh-TW"/>
        </w:rPr>
      </w:pPr>
      <w:r>
        <w:rPr>
          <w:rFonts w:hint="eastAsia" w:ascii="仿宋_GB2312" w:hAnsi="仿宋_GB2312" w:eastAsia="仿宋_GB2312" w:cs="仿宋_GB2312"/>
          <w:color w:val="auto"/>
          <w:sz w:val="28"/>
          <w:szCs w:val="28"/>
        </w:rPr>
        <w:drawing>
          <wp:anchor distT="0" distB="0" distL="114300" distR="114300" simplePos="0" relativeHeight="251662336" behindDoc="0" locked="0" layoutInCell="1" allowOverlap="1">
            <wp:simplePos x="0" y="0"/>
            <wp:positionH relativeFrom="column">
              <wp:posOffset>-36830</wp:posOffset>
            </wp:positionH>
            <wp:positionV relativeFrom="paragraph">
              <wp:posOffset>102870</wp:posOffset>
            </wp:positionV>
            <wp:extent cx="5778500" cy="1328420"/>
            <wp:effectExtent l="0" t="0" r="0" b="5080"/>
            <wp:wrapSquare wrapText="bothSides"/>
            <wp:docPr id="3" name="图片 2" descr="微信截图_201911192245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微信截图_20191119224506.png"/>
                    <pic:cNvPicPr>
                      <a:picLocks noChangeAspect="1"/>
                    </pic:cNvPicPr>
                  </pic:nvPicPr>
                  <pic:blipFill>
                    <a:blip r:embed="rId6" cstate="print"/>
                    <a:stretch>
                      <a:fillRect/>
                    </a:stretch>
                  </pic:blipFill>
                  <pic:spPr>
                    <a:xfrm>
                      <a:off x="0" y="0"/>
                      <a:ext cx="5778500" cy="1328420"/>
                    </a:xfrm>
                    <a:prstGeom prst="rect">
                      <a:avLst/>
                    </a:prstGeom>
                  </pic:spPr>
                </pic:pic>
              </a:graphicData>
            </a:graphic>
          </wp:anchor>
        </w:drawing>
      </w:r>
      <w:r>
        <w:rPr>
          <w:rFonts w:hint="eastAsia" w:ascii="仿宋_GB2312" w:hAnsi="仿宋_GB2312" w:eastAsia="仿宋_GB2312" w:cs="仿宋_GB2312"/>
          <w:color w:val="auto"/>
          <w:sz w:val="28"/>
          <w:szCs w:val="28"/>
          <w:lang w:val="zh-TW" w:eastAsia="zh-TW"/>
        </w:rPr>
        <w:t>4.3 施工管理押金收费标准：5000元/个/特装。如果没有出现由于该参展企业的行为或疏忽而对场馆设备造成的损坏或索赔，则在租用期期满（即整个会议活动结束）后15-20个工作日内以转账形式将押金退还；</w:t>
      </w:r>
    </w:p>
    <w:p>
      <w:pPr>
        <w:framePr w:wrap="auto" w:vAnchor="margin" w:hAnchor="text" w:yAlign="inline"/>
        <w:spacing w:line="500" w:lineRule="exact"/>
        <w:ind w:firstLine="560" w:firstLineChars="200"/>
        <w:jc w:val="left"/>
        <w:rPr>
          <w:rFonts w:ascii="仿宋_GB2312" w:hAnsi="仿宋_GB2312" w:eastAsia="仿宋_GB2312" w:cs="仿宋_GB2312"/>
          <w:color w:val="auto"/>
          <w:sz w:val="28"/>
          <w:szCs w:val="28"/>
          <w:lang w:val="zh-TW" w:eastAsia="zh-TW"/>
        </w:rPr>
      </w:pPr>
      <w:r>
        <w:rPr>
          <w:rFonts w:hint="eastAsia" w:ascii="仿宋_GB2312" w:hAnsi="仿宋_GB2312" w:eastAsia="仿宋_GB2312" w:cs="仿宋_GB2312"/>
          <w:color w:val="auto"/>
          <w:sz w:val="28"/>
          <w:szCs w:val="28"/>
          <w:lang w:val="zh-TW" w:eastAsia="zh-TW"/>
        </w:rPr>
        <w:t>4.4进场前（</w:t>
      </w:r>
      <w:r>
        <w:rPr>
          <w:rFonts w:hint="eastAsia" w:ascii="仿宋_GB2312" w:hAnsi="仿宋_GB2312" w:eastAsia="仿宋_GB2312" w:cs="仿宋_GB2312"/>
          <w:color w:val="0000FF"/>
          <w:sz w:val="28"/>
          <w:szCs w:val="28"/>
          <w:lang w:val="zh-TW" w:eastAsia="zh-TW"/>
        </w:rPr>
        <w:t>202</w:t>
      </w:r>
      <w:r>
        <w:rPr>
          <w:rFonts w:hint="eastAsia" w:ascii="仿宋_GB2312" w:hAnsi="仿宋_GB2312" w:eastAsia="仿宋_GB2312" w:cs="仿宋_GB2312"/>
          <w:color w:val="0000FF"/>
          <w:sz w:val="28"/>
          <w:szCs w:val="28"/>
        </w:rPr>
        <w:t>1</w:t>
      </w:r>
      <w:r>
        <w:rPr>
          <w:rFonts w:hint="eastAsia" w:ascii="仿宋_GB2312" w:hAnsi="仿宋_GB2312" w:eastAsia="仿宋_GB2312" w:cs="仿宋_GB2312"/>
          <w:color w:val="0000FF"/>
          <w:sz w:val="28"/>
          <w:szCs w:val="28"/>
          <w:lang w:val="zh-TW" w:eastAsia="zh-TW"/>
        </w:rPr>
        <w:t>年</w:t>
      </w:r>
      <w:r>
        <w:rPr>
          <w:rFonts w:hint="eastAsia" w:ascii="仿宋_GB2312" w:hAnsi="仿宋_GB2312" w:eastAsia="仿宋_GB2312" w:cs="仿宋_GB2312"/>
          <w:color w:val="0000FF"/>
          <w:sz w:val="28"/>
          <w:szCs w:val="28"/>
        </w:rPr>
        <w:t>5</w:t>
      </w:r>
      <w:r>
        <w:rPr>
          <w:rFonts w:hint="eastAsia" w:ascii="仿宋_GB2312" w:hAnsi="仿宋_GB2312" w:eastAsia="仿宋_GB2312" w:cs="仿宋_GB2312"/>
          <w:color w:val="0000FF"/>
          <w:sz w:val="28"/>
          <w:szCs w:val="28"/>
          <w:lang w:val="zh-TW" w:eastAsia="zh-TW"/>
        </w:rPr>
        <w:t>月2</w:t>
      </w:r>
      <w:r>
        <w:rPr>
          <w:rFonts w:hint="eastAsia" w:ascii="仿宋_GB2312" w:hAnsi="仿宋_GB2312" w:eastAsia="仿宋_GB2312" w:cs="仿宋_GB2312"/>
          <w:color w:val="0000FF"/>
          <w:sz w:val="28"/>
          <w:szCs w:val="28"/>
        </w:rPr>
        <w:t>3</w:t>
      </w:r>
      <w:r>
        <w:rPr>
          <w:rFonts w:hint="eastAsia" w:ascii="仿宋_GB2312" w:hAnsi="仿宋_GB2312" w:eastAsia="仿宋_GB2312" w:cs="仿宋_GB2312"/>
          <w:color w:val="0000FF"/>
          <w:sz w:val="28"/>
          <w:szCs w:val="28"/>
          <w:lang w:val="zh-TW" w:eastAsia="zh-TW"/>
        </w:rPr>
        <w:t>前</w:t>
      </w:r>
      <w:r>
        <w:rPr>
          <w:rFonts w:hint="eastAsia" w:ascii="仿宋_GB2312" w:hAnsi="仿宋_GB2312" w:eastAsia="仿宋_GB2312" w:cs="仿宋_GB2312"/>
          <w:color w:val="auto"/>
          <w:sz w:val="28"/>
          <w:szCs w:val="28"/>
          <w:lang w:val="zh-TW" w:eastAsia="zh-TW"/>
        </w:rPr>
        <w:t>）办理的：凭管理费《缴纳凭证》到展馆现场服务处办理施工手续；</w:t>
      </w:r>
    </w:p>
    <w:p>
      <w:pPr>
        <w:framePr w:wrap="auto" w:vAnchor="margin" w:hAnchor="text" w:yAlign="inline"/>
        <w:spacing w:line="500" w:lineRule="exact"/>
        <w:ind w:firstLine="560" w:firstLineChars="200"/>
        <w:jc w:val="left"/>
        <w:rPr>
          <w:rFonts w:ascii="仿宋_GB2312" w:hAnsi="仿宋_GB2312" w:eastAsia="仿宋_GB2312" w:cs="仿宋_GB2312"/>
          <w:color w:val="auto"/>
          <w:sz w:val="28"/>
          <w:szCs w:val="28"/>
          <w:lang w:val="zh-TW" w:eastAsia="zh-TW"/>
        </w:rPr>
      </w:pPr>
      <w:r>
        <w:rPr>
          <w:rFonts w:hint="eastAsia" w:ascii="仿宋_GB2312" w:hAnsi="仿宋_GB2312" w:eastAsia="仿宋_GB2312" w:cs="仿宋_GB2312"/>
          <w:color w:val="auto"/>
          <w:sz w:val="28"/>
          <w:szCs w:val="28"/>
          <w:lang w:val="zh-TW" w:eastAsia="zh-TW"/>
        </w:rPr>
        <w:t>4.5进场前当天办理的：到展馆现场服务处缴纳管理费后，办理施工手续；</w:t>
      </w:r>
    </w:p>
    <w:p>
      <w:pPr>
        <w:framePr w:wrap="auto" w:vAnchor="margin" w:hAnchor="text" w:yAlign="inline"/>
        <w:spacing w:line="500" w:lineRule="exact"/>
        <w:ind w:firstLine="560" w:firstLineChars="200"/>
        <w:jc w:val="left"/>
        <w:rPr>
          <w:rFonts w:ascii="仿宋_GB2312" w:hAnsi="仿宋_GB2312" w:eastAsia="仿宋_GB2312" w:cs="仿宋_GB2312"/>
          <w:color w:val="auto"/>
          <w:sz w:val="28"/>
          <w:szCs w:val="28"/>
          <w:lang w:val="zh-TW" w:eastAsia="zh-TW"/>
        </w:rPr>
      </w:pPr>
      <w:r>
        <w:rPr>
          <w:rFonts w:hint="eastAsia" w:ascii="仿宋_GB2312" w:hAnsi="仿宋_GB2312" w:eastAsia="仿宋_GB2312" w:cs="仿宋_GB2312"/>
          <w:color w:val="auto"/>
          <w:sz w:val="28"/>
          <w:szCs w:val="28"/>
          <w:lang w:val="zh-TW" w:eastAsia="zh-TW"/>
        </w:rPr>
        <w:t>4.6缴费财务资料：</w:t>
      </w:r>
    </w:p>
    <w:p>
      <w:pPr>
        <w:framePr w:wrap="auto" w:vAnchor="margin" w:hAnchor="text" w:yAlign="inline"/>
        <w:spacing w:line="500" w:lineRule="exact"/>
        <w:ind w:firstLine="560" w:firstLineChars="200"/>
        <w:jc w:val="left"/>
        <w:rPr>
          <w:rFonts w:ascii="仿宋_GB2312" w:hAnsi="仿宋_GB2312" w:eastAsia="仿宋_GB2312" w:cs="仿宋_GB2312"/>
          <w:color w:val="auto"/>
          <w:sz w:val="28"/>
          <w:szCs w:val="28"/>
          <w:lang w:val="zh-TW" w:eastAsia="zh-TW"/>
        </w:rPr>
      </w:pPr>
      <w:r>
        <w:rPr>
          <w:rFonts w:hint="eastAsia" w:ascii="仿宋_GB2312" w:hAnsi="仿宋_GB2312" w:eastAsia="仿宋_GB2312" w:cs="仿宋_GB2312"/>
          <w:color w:val="auto"/>
          <w:sz w:val="28"/>
          <w:szCs w:val="28"/>
          <w:lang w:val="zh-TW" w:eastAsia="zh-TW"/>
        </w:rPr>
        <w:t>户名：广东大伟文化传播发展有限公司；</w:t>
      </w:r>
    </w:p>
    <w:p>
      <w:pPr>
        <w:framePr w:wrap="auto" w:vAnchor="margin" w:hAnchor="text" w:yAlign="inline"/>
        <w:spacing w:line="500" w:lineRule="exact"/>
        <w:ind w:firstLine="560" w:firstLineChars="200"/>
        <w:jc w:val="left"/>
        <w:rPr>
          <w:rFonts w:ascii="仿宋_GB2312" w:hAnsi="仿宋_GB2312" w:eastAsia="仿宋_GB2312" w:cs="仿宋_GB2312"/>
          <w:color w:val="auto"/>
          <w:sz w:val="28"/>
          <w:szCs w:val="28"/>
          <w:lang w:val="zh-TW" w:eastAsia="zh-TW"/>
        </w:rPr>
      </w:pPr>
      <w:r>
        <w:rPr>
          <w:rFonts w:hint="eastAsia" w:ascii="仿宋_GB2312" w:hAnsi="仿宋_GB2312" w:eastAsia="仿宋_GB2312" w:cs="仿宋_GB2312"/>
          <w:color w:val="auto"/>
          <w:sz w:val="28"/>
          <w:szCs w:val="28"/>
          <w:lang w:val="zh-TW" w:eastAsia="zh-TW"/>
        </w:rPr>
        <w:t>开户行：中国光大银行广州白云支行</w:t>
      </w:r>
    </w:p>
    <w:p>
      <w:pPr>
        <w:framePr w:wrap="auto" w:vAnchor="margin" w:hAnchor="text" w:yAlign="inline"/>
        <w:spacing w:line="500" w:lineRule="exact"/>
        <w:ind w:firstLine="560" w:firstLineChars="200"/>
        <w:jc w:val="left"/>
        <w:rPr>
          <w:rFonts w:ascii="仿宋_GB2312" w:hAnsi="仿宋_GB2312" w:eastAsia="仿宋_GB2312" w:cs="仿宋_GB2312"/>
          <w:color w:val="auto"/>
          <w:sz w:val="28"/>
          <w:szCs w:val="28"/>
          <w:lang w:val="zh-TW" w:eastAsia="zh-TW"/>
        </w:rPr>
      </w:pPr>
      <w:r>
        <w:rPr>
          <w:rFonts w:hint="eastAsia" w:ascii="仿宋_GB2312" w:hAnsi="仿宋_GB2312" w:eastAsia="仿宋_GB2312" w:cs="仿宋_GB2312"/>
          <w:color w:val="auto"/>
          <w:sz w:val="28"/>
          <w:szCs w:val="28"/>
          <w:lang w:val="zh-TW" w:eastAsia="zh-TW"/>
        </w:rPr>
        <w:t xml:space="preserve">       账号：</w:t>
      </w:r>
      <w:r>
        <w:rPr>
          <w:rFonts w:ascii="仿宋_GB2312" w:hAnsi="仿宋_GB2312" w:eastAsia="仿宋_GB2312" w:cs="仿宋_GB2312"/>
          <w:color w:val="auto"/>
          <w:sz w:val="28"/>
          <w:szCs w:val="28"/>
          <w:lang w:val="zh-TW" w:eastAsia="zh-TW"/>
        </w:rPr>
        <w:t>38760188000045284</w:t>
      </w:r>
      <w:r>
        <w:rPr>
          <w:rFonts w:hint="eastAsia" w:ascii="仿宋_GB2312" w:hAnsi="仿宋_GB2312" w:eastAsia="仿宋_GB2312" w:cs="仿宋_GB2312"/>
          <w:color w:val="auto"/>
          <w:sz w:val="28"/>
          <w:szCs w:val="28"/>
          <w:lang w:val="zh-TW" w:eastAsia="zh-TW"/>
        </w:rPr>
        <w:t>；</w:t>
      </w:r>
    </w:p>
    <w:p>
      <w:pPr>
        <w:framePr w:wrap="auto" w:vAnchor="margin" w:hAnchor="text" w:yAlign="inline"/>
        <w:spacing w:line="500" w:lineRule="exact"/>
        <w:ind w:firstLine="560" w:firstLineChars="200"/>
        <w:jc w:val="left"/>
        <w:rPr>
          <w:rFonts w:ascii="仿宋_GB2312" w:hAnsi="仿宋_GB2312" w:eastAsia="仿宋_GB2312" w:cs="仿宋_GB2312"/>
          <w:color w:val="auto"/>
          <w:sz w:val="28"/>
          <w:szCs w:val="28"/>
          <w:lang w:val="zh-TW" w:eastAsia="zh-TW"/>
        </w:rPr>
      </w:pPr>
      <w:r>
        <w:rPr>
          <w:rFonts w:hint="eastAsia" w:ascii="仿宋_GB2312" w:hAnsi="仿宋_GB2312" w:eastAsia="仿宋_GB2312" w:cs="仿宋_GB2312"/>
          <w:color w:val="auto"/>
          <w:sz w:val="28"/>
          <w:szCs w:val="28"/>
          <w:lang w:val="zh-TW" w:eastAsia="zh-TW"/>
        </w:rPr>
        <w:t>联系人：陈慧娟；联系电话： 020-36478637</w:t>
      </w:r>
    </w:p>
    <w:p>
      <w:pPr>
        <w:framePr w:wrap="auto" w:vAnchor="margin" w:hAnchor="text" w:yAlign="inline"/>
        <w:spacing w:line="500" w:lineRule="exact"/>
        <w:ind w:firstLine="560" w:firstLineChars="200"/>
        <w:jc w:val="left"/>
        <w:rPr>
          <w:rFonts w:ascii="仿宋_GB2312" w:hAnsi="仿宋_GB2312" w:eastAsia="仿宋_GB2312" w:cs="仿宋_GB2312"/>
          <w:bCs/>
          <w:color w:val="auto"/>
          <w:sz w:val="28"/>
          <w:szCs w:val="28"/>
          <w:lang w:val="zh-TW" w:eastAsia="zh-TW"/>
        </w:rPr>
      </w:pPr>
      <w:r>
        <w:rPr>
          <w:rFonts w:hint="eastAsia" w:ascii="仿宋_GB2312" w:hAnsi="仿宋_GB2312" w:eastAsia="仿宋_GB2312" w:cs="仿宋_GB2312"/>
          <w:bCs/>
          <w:color w:val="auto"/>
          <w:sz w:val="28"/>
          <w:szCs w:val="28"/>
          <w:lang w:val="zh-TW" w:eastAsia="zh-TW"/>
        </w:rPr>
        <w:t>4.7 如需在展览区域摆放企业宣传资料（仅限易拉宝），请摆放在展区的指定位置</w:t>
      </w:r>
      <w:r>
        <w:rPr>
          <w:rFonts w:hint="eastAsia" w:ascii="仿宋_GB2312" w:hAnsi="仿宋_GB2312" w:eastAsia="仿宋_GB2312" w:cs="仿宋_GB2312"/>
          <w:bCs/>
          <w:color w:val="auto"/>
          <w:sz w:val="28"/>
          <w:szCs w:val="28"/>
          <w:lang w:val="zh-TW"/>
        </w:rPr>
        <w:t>，必须是已报名参展本次大会的企业。</w:t>
      </w:r>
      <w:r>
        <w:rPr>
          <w:rFonts w:hint="eastAsia" w:ascii="仿宋_GB2312" w:hAnsi="仿宋_GB2312" w:eastAsia="仿宋_GB2312" w:cs="仿宋_GB2312"/>
          <w:bCs/>
          <w:color w:val="auto"/>
          <w:sz w:val="28"/>
          <w:szCs w:val="28"/>
          <w:lang w:val="zh-TW" w:eastAsia="zh-TW"/>
        </w:rPr>
        <w:t>（每家参展企业限摆1个易拉宝，尺寸不能超过高2米、宽1米）</w:t>
      </w:r>
    </w:p>
    <w:p>
      <w:pPr>
        <w:framePr w:wrap="auto" w:vAnchor="margin" w:hAnchor="text" w:yAlign="inline"/>
        <w:spacing w:line="500" w:lineRule="exact"/>
        <w:ind w:firstLine="562" w:firstLineChars="200"/>
        <w:jc w:val="left"/>
        <w:rPr>
          <w:rFonts w:ascii="仿宋_GB2312" w:hAnsi="仿宋_GB2312" w:eastAsia="仿宋_GB2312" w:cs="仿宋_GB2312"/>
          <w:b/>
          <w:color w:val="auto"/>
          <w:sz w:val="28"/>
          <w:szCs w:val="28"/>
          <w:lang w:val="zh-TW" w:eastAsia="zh-TW"/>
        </w:rPr>
      </w:pPr>
      <w:r>
        <w:rPr>
          <w:rFonts w:hint="eastAsia" w:ascii="仿宋_GB2312" w:hAnsi="仿宋_GB2312" w:eastAsia="仿宋_GB2312" w:cs="仿宋_GB2312"/>
          <w:b/>
          <w:color w:val="auto"/>
          <w:sz w:val="28"/>
          <w:szCs w:val="28"/>
          <w:lang w:val="zh-TW" w:eastAsia="zh-TW"/>
        </w:rPr>
        <w:t>5</w:t>
      </w:r>
      <w:r>
        <w:rPr>
          <w:rFonts w:hint="eastAsia" w:ascii="仿宋_GB2312" w:hAnsi="仿宋_GB2312" w:eastAsia="仿宋_GB2312" w:cs="仿宋_GB2312"/>
          <w:b/>
          <w:color w:val="auto"/>
          <w:sz w:val="28"/>
          <w:szCs w:val="28"/>
        </w:rPr>
        <w:t>.</w:t>
      </w:r>
      <w:r>
        <w:rPr>
          <w:rFonts w:hint="eastAsia" w:ascii="仿宋_GB2312" w:hAnsi="仿宋_GB2312" w:eastAsia="仿宋_GB2312" w:cs="仿宋_GB2312"/>
          <w:b/>
          <w:color w:val="auto"/>
          <w:sz w:val="28"/>
          <w:szCs w:val="28"/>
          <w:lang w:val="zh-TW" w:eastAsia="zh-TW"/>
        </w:rPr>
        <w:t>其他特殊规定（未尽事宜）将在《参展手册》中说明。</w:t>
      </w:r>
    </w:p>
    <w:p>
      <w:pPr>
        <w:framePr w:wrap="auto" w:vAnchor="margin" w:hAnchor="text" w:yAlign="inline"/>
        <w:spacing w:line="500" w:lineRule="exact"/>
        <w:ind w:firstLine="560" w:firstLineChars="200"/>
        <w:jc w:val="left"/>
        <w:rPr>
          <w:rFonts w:ascii="仿宋_GB2312" w:hAnsi="仿宋_GB2312" w:eastAsia="仿宋_GB2312" w:cs="仿宋_GB2312"/>
          <w:bCs/>
          <w:sz w:val="28"/>
          <w:szCs w:val="28"/>
          <w:lang w:val="zh-TW" w:eastAsia="zh-TW"/>
        </w:rPr>
      </w:pPr>
    </w:p>
    <w:sectPr>
      <w:headerReference r:id="rId3" w:type="default"/>
      <w:footerReference r:id="rId4" w:type="default"/>
      <w:pgSz w:w="11900" w:h="16840"/>
      <w:pgMar w:top="1757" w:right="1417" w:bottom="1440" w:left="1417"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Neue">
    <w:altName w:val="Segoe Print"/>
    <w:panose1 w:val="00000000000000000000"/>
    <w:charset w:val="00"/>
    <w:family w:val="roman"/>
    <w:pitch w:val="default"/>
    <w:sig w:usb0="00000000" w:usb1="00000000" w:usb2="00000000" w:usb3="00000000" w:csb0="00000000" w:csb1="00000000"/>
  </w:font>
  <w:font w:name="Arial Unicode MS">
    <w:panose1 w:val="020B0604020202020204"/>
    <w:charset w:val="86"/>
    <w:family w:val="swiss"/>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PMingLiU">
    <w:altName w:val="Microsoft JhengHei UI"/>
    <w:panose1 w:val="02010601000101010101"/>
    <w:charset w:val="88"/>
    <w:family w:val="roman"/>
    <w:pitch w:val="default"/>
    <w:sig w:usb0="00000000" w:usb1="00000000" w:usb2="00000016" w:usb3="00000000" w:csb0="00100001" w:csb1="00000000"/>
  </w:font>
  <w:font w:name="Segoe Print">
    <w:panose1 w:val="02000600000000000000"/>
    <w:charset w:val="00"/>
    <w:family w:val="auto"/>
    <w:pitch w:val="default"/>
    <w:sig w:usb0="0000028F" w:usb1="00000000" w:usb2="00000000" w:usb3="00000000" w:csb0="2000009F" w:csb1="4701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margin" w:hAnchor="text" w:yAlign="inline"/>
      <w:jc w:val="center"/>
    </w:pPr>
    <w:r>
      <w:fldChar w:fldCharType="begin"/>
    </w:r>
    <w:r>
      <w:instrText xml:space="preserve"> PAGE </w:instrText>
    </w:r>
    <w:r>
      <w:fldChar w:fldCharType="separate"/>
    </w:r>
    <w:r>
      <w:t>9</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uto" w:vAnchor="margin" w:hAnchor="text" w:yAlign="inline"/>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autoHyphenation/>
  <w:characterSpacingControl w:val="doNotCompress"/>
  <w:noLineBreaksAfter w:lang="zh-CN" w:val="‘“(〔[{〈《「『【⦅〘〖«〝︵︷︹︻︽︿﹁﹃﹇﹙﹛﹝｢"/>
  <w:noLineBreaksBefore w:lang="zh-CN" w:val="’”)〕]}〉"/>
  <w:compat>
    <w:useFELayout/>
    <w:compatSetting w:name="compatibilityMode" w:uri="http://schemas.microsoft.com/office/word" w:val="12"/>
  </w:compat>
  <w:rsids>
    <w:rsidRoot w:val="005F2F98"/>
    <w:rsid w:val="00000B58"/>
    <w:rsid w:val="00060FBB"/>
    <w:rsid w:val="001078A1"/>
    <w:rsid w:val="001308E2"/>
    <w:rsid w:val="00134E0C"/>
    <w:rsid w:val="001C4A21"/>
    <w:rsid w:val="001D1B06"/>
    <w:rsid w:val="00230B88"/>
    <w:rsid w:val="00232107"/>
    <w:rsid w:val="002E10E4"/>
    <w:rsid w:val="002E1A6D"/>
    <w:rsid w:val="00353517"/>
    <w:rsid w:val="003C65FF"/>
    <w:rsid w:val="00480B28"/>
    <w:rsid w:val="004A0774"/>
    <w:rsid w:val="00564C71"/>
    <w:rsid w:val="00585FA1"/>
    <w:rsid w:val="00586F0A"/>
    <w:rsid w:val="005F2F98"/>
    <w:rsid w:val="005F5EFB"/>
    <w:rsid w:val="0060245E"/>
    <w:rsid w:val="0062661E"/>
    <w:rsid w:val="00693BA6"/>
    <w:rsid w:val="00714F7F"/>
    <w:rsid w:val="00723778"/>
    <w:rsid w:val="007240C8"/>
    <w:rsid w:val="007C5F5B"/>
    <w:rsid w:val="00811330"/>
    <w:rsid w:val="00876364"/>
    <w:rsid w:val="00911DD2"/>
    <w:rsid w:val="009C10A6"/>
    <w:rsid w:val="00A7230C"/>
    <w:rsid w:val="00A9545A"/>
    <w:rsid w:val="00B20725"/>
    <w:rsid w:val="00B5617D"/>
    <w:rsid w:val="00BC16F9"/>
    <w:rsid w:val="00C0243F"/>
    <w:rsid w:val="00C7529B"/>
    <w:rsid w:val="00D553C3"/>
    <w:rsid w:val="00DA5616"/>
    <w:rsid w:val="00E25F9C"/>
    <w:rsid w:val="00F15C22"/>
    <w:rsid w:val="00F21F18"/>
    <w:rsid w:val="00F32704"/>
    <w:rsid w:val="00FB452C"/>
    <w:rsid w:val="00FF6927"/>
    <w:rsid w:val="0181728D"/>
    <w:rsid w:val="028220DF"/>
    <w:rsid w:val="02B850C8"/>
    <w:rsid w:val="07CF07F0"/>
    <w:rsid w:val="07E16944"/>
    <w:rsid w:val="0A0E4231"/>
    <w:rsid w:val="0A301EA0"/>
    <w:rsid w:val="0AE80728"/>
    <w:rsid w:val="0B3C34B3"/>
    <w:rsid w:val="0BC75FF5"/>
    <w:rsid w:val="0CA32F30"/>
    <w:rsid w:val="0D6C38CD"/>
    <w:rsid w:val="0D9F06BA"/>
    <w:rsid w:val="104A742F"/>
    <w:rsid w:val="12A03494"/>
    <w:rsid w:val="16CA6FBF"/>
    <w:rsid w:val="16D8177B"/>
    <w:rsid w:val="16FF17AE"/>
    <w:rsid w:val="1741628C"/>
    <w:rsid w:val="185C38F1"/>
    <w:rsid w:val="1A883876"/>
    <w:rsid w:val="1BEF3DDF"/>
    <w:rsid w:val="1C5842C2"/>
    <w:rsid w:val="1CE50EF8"/>
    <w:rsid w:val="1CF757A1"/>
    <w:rsid w:val="1D371CD1"/>
    <w:rsid w:val="1F283A83"/>
    <w:rsid w:val="215C05D5"/>
    <w:rsid w:val="21CC4A13"/>
    <w:rsid w:val="232A16A6"/>
    <w:rsid w:val="25284340"/>
    <w:rsid w:val="25BC1A89"/>
    <w:rsid w:val="26E958E8"/>
    <w:rsid w:val="282A1A3F"/>
    <w:rsid w:val="28530FD7"/>
    <w:rsid w:val="293904B9"/>
    <w:rsid w:val="2B8D1507"/>
    <w:rsid w:val="2C0A63CE"/>
    <w:rsid w:val="2C227ED7"/>
    <w:rsid w:val="2D5014C5"/>
    <w:rsid w:val="2EE2767D"/>
    <w:rsid w:val="32867EF9"/>
    <w:rsid w:val="33221A5D"/>
    <w:rsid w:val="3457049A"/>
    <w:rsid w:val="34662F3D"/>
    <w:rsid w:val="37154838"/>
    <w:rsid w:val="39AA5067"/>
    <w:rsid w:val="39D50E10"/>
    <w:rsid w:val="3A1A4C3D"/>
    <w:rsid w:val="3AD068AD"/>
    <w:rsid w:val="3B082C0F"/>
    <w:rsid w:val="3C2B7C07"/>
    <w:rsid w:val="3DEA3F9E"/>
    <w:rsid w:val="42322466"/>
    <w:rsid w:val="437B255D"/>
    <w:rsid w:val="445A31DD"/>
    <w:rsid w:val="45016822"/>
    <w:rsid w:val="458E74EB"/>
    <w:rsid w:val="45A834C3"/>
    <w:rsid w:val="45FC1A4C"/>
    <w:rsid w:val="46266098"/>
    <w:rsid w:val="463C15E3"/>
    <w:rsid w:val="48785EE1"/>
    <w:rsid w:val="4AE00A51"/>
    <w:rsid w:val="4CC36589"/>
    <w:rsid w:val="4F081402"/>
    <w:rsid w:val="4F63719A"/>
    <w:rsid w:val="51820259"/>
    <w:rsid w:val="51EC12E6"/>
    <w:rsid w:val="528D7323"/>
    <w:rsid w:val="52C9629A"/>
    <w:rsid w:val="54485FC8"/>
    <w:rsid w:val="54D260D2"/>
    <w:rsid w:val="552B2960"/>
    <w:rsid w:val="56E83028"/>
    <w:rsid w:val="57C32FF4"/>
    <w:rsid w:val="5939279D"/>
    <w:rsid w:val="6052181C"/>
    <w:rsid w:val="60A17690"/>
    <w:rsid w:val="619033F8"/>
    <w:rsid w:val="62BB078C"/>
    <w:rsid w:val="62FD6762"/>
    <w:rsid w:val="634E3FF2"/>
    <w:rsid w:val="63EA34EE"/>
    <w:rsid w:val="65CE0650"/>
    <w:rsid w:val="67441456"/>
    <w:rsid w:val="679E4913"/>
    <w:rsid w:val="68450901"/>
    <w:rsid w:val="68CF09EA"/>
    <w:rsid w:val="6990023F"/>
    <w:rsid w:val="6B9C4FE9"/>
    <w:rsid w:val="6C9E3445"/>
    <w:rsid w:val="6DFD6F74"/>
    <w:rsid w:val="7002200A"/>
    <w:rsid w:val="71742D03"/>
    <w:rsid w:val="727C13F8"/>
    <w:rsid w:val="73B37876"/>
    <w:rsid w:val="756E1C39"/>
    <w:rsid w:val="769A0E55"/>
    <w:rsid w:val="785A323D"/>
    <w:rsid w:val="78736CB7"/>
    <w:rsid w:val="78AF38AC"/>
    <w:rsid w:val="7A2C06F8"/>
    <w:rsid w:val="7A803C7A"/>
    <w:rsid w:val="7AED4D31"/>
    <w:rsid w:val="7C1D0FFE"/>
    <w:rsid w:val="7DEA4833"/>
    <w:rsid w:val="7E3469C2"/>
    <w:rsid w:val="7E4639B7"/>
    <w:rsid w:val="7EB14D4B"/>
    <w:rsid w:val="7F16076E"/>
    <w:rsid w:val="7F8D57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framePr w:wrap="around" w:vAnchor="margin" w:hAnchor="text" w:y="1"/>
      <w:widowControl w:val="0"/>
      <w:jc w:val="both"/>
    </w:pPr>
    <w:rPr>
      <w:rFonts w:ascii="Calibri" w:hAnsi="Calibri" w:eastAsia="Calibri" w:cs="Calibri"/>
      <w:color w:val="000000"/>
      <w:kern w:val="2"/>
      <w:sz w:val="21"/>
      <w:szCs w:val="21"/>
      <w:u w:color="00000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qFormat/>
    <w:uiPriority w:val="0"/>
    <w:pPr>
      <w:framePr w:wrap="around" w:vAnchor="margin" w:hAnchor="text" w:y="1"/>
      <w:widowControl w:val="0"/>
      <w:tabs>
        <w:tab w:val="center" w:pos="4153"/>
        <w:tab w:val="right" w:pos="8306"/>
      </w:tabs>
    </w:pPr>
    <w:rPr>
      <w:rFonts w:ascii="Calibri" w:hAnsi="Calibri" w:eastAsia="Calibri" w:cs="Calibri"/>
      <w:color w:val="000000"/>
      <w:kern w:val="2"/>
      <w:sz w:val="18"/>
      <w:szCs w:val="18"/>
      <w:u w:color="000000"/>
      <w:lang w:val="en-US" w:eastAsia="zh-CN" w:bidi="ar-SA"/>
    </w:rPr>
  </w:style>
  <w:style w:type="paragraph" w:styleId="3">
    <w:name w:val="Normal (Web)"/>
    <w:basedOn w:val="1"/>
    <w:qFormat/>
    <w:uiPriority w:val="0"/>
    <w:pPr>
      <w:spacing w:before="100" w:beforeAutospacing="1" w:after="100" w:afterAutospacing="1"/>
      <w:jc w:val="left"/>
    </w:pPr>
    <w:rPr>
      <w:rFonts w:eastAsia="宋体" w:cs="Times New Roman"/>
      <w:kern w:val="0"/>
    </w:rPr>
  </w:style>
  <w:style w:type="character" w:styleId="6">
    <w:name w:val="Strong"/>
    <w:basedOn w:val="5"/>
    <w:qFormat/>
    <w:uiPriority w:val="0"/>
    <w:rPr>
      <w:b/>
    </w:rPr>
  </w:style>
  <w:style w:type="character" w:styleId="7">
    <w:name w:val="Hyperlink"/>
    <w:qFormat/>
    <w:uiPriority w:val="0"/>
    <w:rPr>
      <w:u w:val="single"/>
    </w:rPr>
  </w:style>
  <w:style w:type="table" w:customStyle="1" w:styleId="8">
    <w:name w:val="Table Normal"/>
    <w:qFormat/>
    <w:uiPriority w:val="0"/>
    <w:tblPr>
      <w:tblCellMar>
        <w:top w:w="0" w:type="dxa"/>
        <w:left w:w="0" w:type="dxa"/>
        <w:bottom w:w="0" w:type="dxa"/>
        <w:right w:w="0" w:type="dxa"/>
      </w:tblCellMar>
    </w:tblPr>
  </w:style>
  <w:style w:type="paragraph" w:customStyle="1" w:styleId="9">
    <w:name w:val="页眉与页脚"/>
    <w:qFormat/>
    <w:uiPriority w:val="0"/>
    <w:pPr>
      <w:framePr w:wrap="around" w:vAnchor="margin" w:hAnchor="text" w:y="1"/>
      <w:tabs>
        <w:tab w:val="right" w:pos="9020"/>
      </w:tabs>
    </w:pPr>
    <w:rPr>
      <w:rFonts w:ascii="Helvetica Neue" w:hAnsi="Helvetica Neue" w:eastAsia="Arial Unicode MS" w:cs="Arial Unicode MS"/>
      <w:color w:val="000000"/>
      <w:sz w:val="24"/>
      <w:szCs w:val="24"/>
      <w:lang w:val="en-US" w:eastAsia="zh-CN" w:bidi="ar-SA"/>
    </w:rPr>
  </w:style>
  <w:style w:type="character" w:customStyle="1" w:styleId="10">
    <w:name w:val="无"/>
    <w:qFormat/>
    <w:uiPriority w:val="0"/>
  </w:style>
  <w:style w:type="character" w:customStyle="1" w:styleId="11">
    <w:name w:val="Hyperlink.0"/>
    <w:basedOn w:val="10"/>
    <w:qFormat/>
    <w:uiPriority w:val="0"/>
    <w:rPr>
      <w:rFonts w:ascii="宋体" w:hAnsi="宋体" w:eastAsia="宋体" w:cs="宋体"/>
      <w:color w:val="000000"/>
      <w:sz w:val="24"/>
      <w:szCs w:val="24"/>
      <w:u w:val="none" w:color="000000"/>
      <w:lang w:val="en-US"/>
    </w:rPr>
  </w:style>
  <w:style w:type="paragraph" w:customStyle="1" w:styleId="12">
    <w:name w:val="reader-word-layer"/>
    <w:basedOn w:val="1"/>
    <w:qFormat/>
    <w:uiPriority w:val="0"/>
    <w:pPr>
      <w:widowControl/>
      <w:spacing w:before="100" w:beforeAutospacing="1" w:after="100" w:afterAutospacing="1"/>
      <w:jc w:val="left"/>
    </w:pPr>
    <w:rPr>
      <w:rFonts w:ascii="宋体" w:hAnsi="宋体" w:eastAsia="宋体" w:cs="宋体"/>
      <w:kern w:val="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8" tIns="45718" rIns="45718" bIns="45718" numCol="1" spcCol="38100" rtlCol="0" anchor="ctr">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11</Pages>
  <Words>796</Words>
  <Characters>4540</Characters>
  <Lines>37</Lines>
  <Paragraphs>10</Paragraphs>
  <TotalTime>7</TotalTime>
  <ScaleCrop>false</ScaleCrop>
  <LinksUpToDate>false</LinksUpToDate>
  <CharactersWithSpaces>5326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2018-11-29T01:27:00Z</dcterms:created>
  <dc:creator>HP</dc:creator>
  <cp:lastModifiedBy>天天天蓝</cp:lastModifiedBy>
  <cp:lastPrinted>2019-12-12T08:11:00Z</cp:lastPrinted>
  <dcterms:modified xsi:type="dcterms:W3CDTF">2021-02-26T15:52:40Z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